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5B564" w14:textId="4604BCF1" w:rsidR="00C641F7" w:rsidRDefault="00F41E03" w:rsidP="00087072">
      <w:pPr>
        <w:spacing w:before="120"/>
        <w:jc w:val="both"/>
        <w:rPr>
          <w:rFonts w:cs="Arial"/>
          <w:b/>
          <w:lang w:eastAsia="en-AU"/>
        </w:rPr>
      </w:pPr>
      <w:r>
        <w:rPr>
          <w:rFonts w:cs="Arial"/>
          <w:b/>
          <w:lang w:eastAsia="en-AU"/>
        </w:rPr>
        <w:t>Developer’s</w:t>
      </w:r>
      <w:r w:rsidRPr="00435708">
        <w:rPr>
          <w:rFonts w:cs="Arial"/>
          <w:b/>
          <w:lang w:eastAsia="en-AU"/>
        </w:rPr>
        <w:t xml:space="preserve"> </w:t>
      </w:r>
      <w:r w:rsidR="00C641F7" w:rsidRPr="00435708">
        <w:rPr>
          <w:rFonts w:cs="Arial"/>
          <w:b/>
          <w:lang w:eastAsia="en-AU"/>
        </w:rPr>
        <w:t xml:space="preserve">Checklist for the Code of Environmental Compliance for ERA 63 Sewage Pumping Stations </w:t>
      </w:r>
      <w:bookmarkStart w:id="0" w:name="_Toc30972322"/>
    </w:p>
    <w:p w14:paraId="5DFC8BC7" w14:textId="03C1DED4" w:rsidR="00C641F7" w:rsidRPr="00087072" w:rsidRDefault="00C641F7" w:rsidP="00087072">
      <w:pPr>
        <w:pStyle w:val="Heading3"/>
        <w:spacing w:before="240" w:after="120"/>
        <w:ind w:left="720" w:hanging="720"/>
        <w:jc w:val="both"/>
        <w:rPr>
          <w:rFonts w:cs="Arial"/>
          <w:color w:val="1B7FAF"/>
        </w:rPr>
      </w:pPr>
      <w:bookmarkStart w:id="1" w:name="_Toc189205760"/>
      <w:bookmarkStart w:id="2" w:name="_Toc189210700"/>
      <w:r w:rsidRPr="00087072">
        <w:rPr>
          <w:rFonts w:cs="Arial"/>
          <w:color w:val="1B7FAF"/>
        </w:rPr>
        <w:t>Introduction</w:t>
      </w:r>
      <w:bookmarkEnd w:id="0"/>
      <w:bookmarkEnd w:id="1"/>
      <w:bookmarkEnd w:id="2"/>
    </w:p>
    <w:p w14:paraId="3C8B31F3" w14:textId="33085470" w:rsidR="00C641F7" w:rsidRPr="00087072" w:rsidRDefault="00C641F7" w:rsidP="00087072">
      <w:pPr>
        <w:spacing w:before="120"/>
        <w:jc w:val="both"/>
        <w:rPr>
          <w:rFonts w:cs="Arial"/>
          <w:lang w:eastAsia="en-AU"/>
        </w:rPr>
      </w:pPr>
      <w:r w:rsidRPr="00087072">
        <w:rPr>
          <w:rFonts w:cs="Arial"/>
          <w:lang w:eastAsia="en-AU"/>
        </w:rPr>
        <w:t>The “Code of environmental compliance for certain aspects of sewage treatment activities (ERA 63)” (</w:t>
      </w:r>
      <w:r w:rsidRPr="00087072">
        <w:rPr>
          <w:rFonts w:cs="Arial"/>
          <w:b/>
          <w:lang w:eastAsia="en-AU"/>
        </w:rPr>
        <w:t>the Code</w:t>
      </w:r>
      <w:r w:rsidRPr="00087072">
        <w:rPr>
          <w:rFonts w:cs="Arial"/>
          <w:lang w:eastAsia="en-AU"/>
        </w:rPr>
        <w:t xml:space="preserve">) applies to operating </w:t>
      </w:r>
      <w:r w:rsidR="00751E35">
        <w:rPr>
          <w:rFonts w:cs="Arial"/>
          <w:lang w:eastAsia="en-AU"/>
        </w:rPr>
        <w:t>S</w:t>
      </w:r>
      <w:r w:rsidRPr="00087072">
        <w:rPr>
          <w:rFonts w:cs="Arial"/>
          <w:lang w:eastAsia="en-AU"/>
        </w:rPr>
        <w:t xml:space="preserve">ewage </w:t>
      </w:r>
      <w:r w:rsidR="00751E35">
        <w:rPr>
          <w:rFonts w:cs="Arial"/>
          <w:lang w:eastAsia="en-AU"/>
        </w:rPr>
        <w:t>P</w:t>
      </w:r>
      <w:r w:rsidRPr="00087072">
        <w:rPr>
          <w:rFonts w:cs="Arial"/>
          <w:lang w:eastAsia="en-AU"/>
        </w:rPr>
        <w:t xml:space="preserve">umping </w:t>
      </w:r>
      <w:r w:rsidR="00751E35">
        <w:rPr>
          <w:rFonts w:cs="Arial"/>
          <w:lang w:eastAsia="en-AU"/>
        </w:rPr>
        <w:t>S</w:t>
      </w:r>
      <w:r w:rsidRPr="00087072">
        <w:rPr>
          <w:rFonts w:cs="Arial"/>
          <w:lang w:eastAsia="en-AU"/>
        </w:rPr>
        <w:t>tations (SPS) with a total design capacity of more than 40 kL/hr (11.1 L/s), if the operation of the SPS is not an essential part of the operation of a sewage treatment works to which ERA 63(1) applies.</w:t>
      </w:r>
    </w:p>
    <w:p w14:paraId="0FBE25B8" w14:textId="44A81458" w:rsidR="00C641F7" w:rsidRPr="00087072" w:rsidRDefault="00C641F7" w:rsidP="00087072">
      <w:pPr>
        <w:spacing w:before="120"/>
        <w:jc w:val="both"/>
        <w:rPr>
          <w:rFonts w:cs="Arial"/>
          <w:lang w:eastAsia="en-AU"/>
        </w:rPr>
      </w:pPr>
      <w:r w:rsidRPr="00087072">
        <w:rPr>
          <w:rFonts w:cs="Arial"/>
          <w:lang w:eastAsia="en-AU"/>
        </w:rPr>
        <w:t xml:space="preserve">This checklist </w:t>
      </w:r>
      <w:r w:rsidR="00F41E03">
        <w:rPr>
          <w:rFonts w:cs="Arial"/>
          <w:lang w:eastAsia="en-AU"/>
        </w:rPr>
        <w:t>has been prepared for developers installing SPS within Unitywater’s sewerage network</w:t>
      </w:r>
      <w:r w:rsidR="008844FF" w:rsidRPr="00087072">
        <w:rPr>
          <w:rFonts w:cs="Arial"/>
          <w:lang w:eastAsia="en-AU"/>
        </w:rPr>
        <w:t xml:space="preserve"> </w:t>
      </w:r>
      <w:r w:rsidRPr="00087072">
        <w:rPr>
          <w:rFonts w:cs="Arial"/>
          <w:lang w:eastAsia="en-AU"/>
        </w:rPr>
        <w:t>to assess the design of proposed new SPS</w:t>
      </w:r>
      <w:r w:rsidR="00BD2B7B">
        <w:rPr>
          <w:rFonts w:cs="Arial"/>
          <w:lang w:eastAsia="en-AU"/>
        </w:rPr>
        <w:t>,</w:t>
      </w:r>
      <w:r w:rsidRPr="00087072">
        <w:rPr>
          <w:rFonts w:cs="Arial"/>
          <w:lang w:eastAsia="en-AU"/>
        </w:rPr>
        <w:t xml:space="preserve"> or major upgrades to existing SPS for compliance with the Code. The shaded sections of this Checklist </w:t>
      </w:r>
      <w:r w:rsidR="00F41E03">
        <w:rPr>
          <w:rFonts w:cs="Arial"/>
          <w:lang w:eastAsia="en-AU"/>
        </w:rPr>
        <w:t xml:space="preserve">must be </w:t>
      </w:r>
      <w:proofErr w:type="gramStart"/>
      <w:r w:rsidR="00F41E03">
        <w:rPr>
          <w:rFonts w:cs="Arial"/>
          <w:lang w:eastAsia="en-AU"/>
        </w:rPr>
        <w:t>completed</w:t>
      </w:r>
      <w:proofErr w:type="gramEnd"/>
      <w:r w:rsidR="00F41E03">
        <w:rPr>
          <w:rFonts w:cs="Arial"/>
          <w:lang w:eastAsia="en-AU"/>
        </w:rPr>
        <w:t xml:space="preserve"> and the checklist must be certified by a Registered Professional Engineer in Queensland</w:t>
      </w:r>
      <w:r w:rsidR="00BD2B7B">
        <w:rPr>
          <w:rFonts w:cs="Arial"/>
          <w:lang w:eastAsia="en-AU"/>
        </w:rPr>
        <w:t xml:space="preserve"> (RPEQ)</w:t>
      </w:r>
      <w:r w:rsidR="00F41E03">
        <w:rPr>
          <w:rFonts w:cs="Arial"/>
          <w:lang w:eastAsia="en-AU"/>
        </w:rPr>
        <w:t>. The certified checklist is to be submitted to Unitywater along with the draft design for review and design acceptance</w:t>
      </w:r>
      <w:r w:rsidRPr="00087072">
        <w:rPr>
          <w:rFonts w:cs="Arial"/>
          <w:lang w:eastAsia="en-AU"/>
        </w:rPr>
        <w:t>.</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496"/>
        <w:gridCol w:w="6804"/>
      </w:tblGrid>
      <w:tr w:rsidR="00C641F7" w:rsidRPr="00874B87" w14:paraId="753CAD32" w14:textId="77777777" w:rsidTr="00087072">
        <w:tc>
          <w:tcPr>
            <w:tcW w:w="1496" w:type="dxa"/>
            <w:shd w:val="clear" w:color="auto" w:fill="auto"/>
            <w:hideMark/>
          </w:tcPr>
          <w:p w14:paraId="0CB9C20A" w14:textId="7AD9726D" w:rsidR="00C641F7" w:rsidRPr="00087072" w:rsidRDefault="00F41E03" w:rsidP="00087072">
            <w:pPr>
              <w:pStyle w:val="Tabletitle"/>
              <w:rPr>
                <w:rFonts w:cs="Arial"/>
                <w:color w:val="auto"/>
                <w:sz w:val="20"/>
              </w:rPr>
            </w:pPr>
            <w:r>
              <w:rPr>
                <w:rFonts w:cs="Arial"/>
                <w:color w:val="auto"/>
                <w:sz w:val="20"/>
              </w:rPr>
              <w:t>Developer</w:t>
            </w:r>
          </w:p>
        </w:tc>
        <w:tc>
          <w:tcPr>
            <w:tcW w:w="1496" w:type="dxa"/>
            <w:shd w:val="clear" w:color="auto" w:fill="auto"/>
          </w:tcPr>
          <w:p w14:paraId="4D55A3F8" w14:textId="598A01E9" w:rsidR="00C641F7" w:rsidRPr="00087072" w:rsidRDefault="00F41E03" w:rsidP="00087072">
            <w:pPr>
              <w:pStyle w:val="Tabledata"/>
              <w:spacing w:before="60" w:after="60"/>
              <w:jc w:val="center"/>
              <w:rPr>
                <w:sz w:val="20"/>
              </w:rPr>
            </w:pPr>
            <w:r>
              <w:rPr>
                <w:b/>
                <w:sz w:val="20"/>
              </w:rPr>
              <w:t>Sewage Pumping Station Reference No.</w:t>
            </w:r>
          </w:p>
        </w:tc>
        <w:tc>
          <w:tcPr>
            <w:tcW w:w="6804" w:type="dxa"/>
            <w:shd w:val="clear" w:color="auto" w:fill="auto"/>
            <w:hideMark/>
          </w:tcPr>
          <w:p w14:paraId="69802C9F" w14:textId="6A61C26C" w:rsidR="00C641F7" w:rsidRPr="00087072" w:rsidRDefault="00F41E03" w:rsidP="00087072">
            <w:pPr>
              <w:pStyle w:val="Tabletitle"/>
              <w:rPr>
                <w:rFonts w:cs="Arial"/>
                <w:color w:val="auto"/>
                <w:sz w:val="20"/>
              </w:rPr>
            </w:pPr>
            <w:r>
              <w:rPr>
                <w:rFonts w:cs="Arial"/>
                <w:color w:val="auto"/>
                <w:sz w:val="20"/>
              </w:rPr>
              <w:t xml:space="preserve">Development / </w:t>
            </w:r>
            <w:r w:rsidR="00C641F7" w:rsidRPr="00087072">
              <w:rPr>
                <w:rFonts w:cs="Arial"/>
                <w:color w:val="auto"/>
                <w:sz w:val="20"/>
              </w:rPr>
              <w:t>Project Name</w:t>
            </w:r>
            <w:r>
              <w:rPr>
                <w:rFonts w:cs="Arial"/>
                <w:color w:val="auto"/>
                <w:sz w:val="20"/>
              </w:rPr>
              <w:t xml:space="preserve"> / Project Identifier</w:t>
            </w:r>
          </w:p>
        </w:tc>
      </w:tr>
      <w:tr w:rsidR="00C641F7" w:rsidRPr="00874B87" w14:paraId="4A0CF0EB" w14:textId="77777777" w:rsidTr="00087072">
        <w:trPr>
          <w:trHeight w:val="237"/>
        </w:trPr>
        <w:tc>
          <w:tcPr>
            <w:tcW w:w="1496" w:type="dxa"/>
            <w:shd w:val="clear" w:color="auto" w:fill="C6D9F1" w:themeFill="text2" w:themeFillTint="33"/>
            <w:noWrap/>
            <w:hideMark/>
          </w:tcPr>
          <w:p w14:paraId="33CD4469" w14:textId="77777777" w:rsidR="00C641F7" w:rsidRPr="00087072" w:rsidRDefault="00C641F7" w:rsidP="00087072">
            <w:pPr>
              <w:pStyle w:val="Tabledata"/>
              <w:spacing w:before="60" w:after="60"/>
              <w:rPr>
                <w:sz w:val="20"/>
              </w:rPr>
            </w:pPr>
          </w:p>
        </w:tc>
        <w:tc>
          <w:tcPr>
            <w:tcW w:w="1496" w:type="dxa"/>
            <w:shd w:val="clear" w:color="auto" w:fill="C6D9F1" w:themeFill="text2" w:themeFillTint="33"/>
          </w:tcPr>
          <w:p w14:paraId="64C643B0" w14:textId="77777777" w:rsidR="00C641F7" w:rsidRPr="00087072" w:rsidRDefault="00C641F7" w:rsidP="00087072">
            <w:pPr>
              <w:pStyle w:val="Tabledata"/>
              <w:spacing w:before="60" w:after="60"/>
              <w:rPr>
                <w:sz w:val="20"/>
              </w:rPr>
            </w:pPr>
          </w:p>
        </w:tc>
        <w:tc>
          <w:tcPr>
            <w:tcW w:w="6804" w:type="dxa"/>
            <w:shd w:val="clear" w:color="auto" w:fill="C6D9F1" w:themeFill="text2" w:themeFillTint="33"/>
            <w:noWrap/>
            <w:hideMark/>
          </w:tcPr>
          <w:p w14:paraId="251FA516" w14:textId="77777777" w:rsidR="00C641F7" w:rsidRPr="00087072" w:rsidRDefault="00C641F7" w:rsidP="00087072">
            <w:pPr>
              <w:pStyle w:val="Tabledata"/>
              <w:spacing w:before="60" w:after="60"/>
              <w:rPr>
                <w:sz w:val="20"/>
              </w:rPr>
            </w:pPr>
            <w:r w:rsidRPr="00087072">
              <w:rPr>
                <w:b/>
                <w:bCs/>
                <w:sz w:val="20"/>
              </w:rPr>
              <w:t> </w:t>
            </w:r>
          </w:p>
        </w:tc>
      </w:tr>
    </w:tbl>
    <w:p w14:paraId="6D833C7D" w14:textId="77777777" w:rsidR="00C641F7" w:rsidRPr="00087072" w:rsidRDefault="00C641F7" w:rsidP="00087072">
      <w:pPr>
        <w:pStyle w:val="Heading3"/>
        <w:spacing w:before="240" w:after="120"/>
        <w:ind w:left="720" w:hanging="720"/>
        <w:jc w:val="both"/>
        <w:rPr>
          <w:rFonts w:cs="Arial"/>
          <w:color w:val="1B7FAF"/>
        </w:rPr>
      </w:pPr>
      <w:bookmarkStart w:id="3" w:name="_Toc30972323"/>
      <w:bookmarkStart w:id="4" w:name="_Toc189205761"/>
      <w:bookmarkStart w:id="5" w:name="_Toc189210701"/>
      <w:r w:rsidRPr="00087072">
        <w:rPr>
          <w:rFonts w:cs="Arial"/>
          <w:color w:val="1B7FAF"/>
        </w:rPr>
        <w:t>Legislation</w:t>
      </w:r>
      <w:bookmarkEnd w:id="3"/>
      <w:bookmarkEnd w:id="4"/>
      <w:bookmarkEnd w:id="5"/>
    </w:p>
    <w:p w14:paraId="5EB46E6F" w14:textId="77777777" w:rsidR="00C641F7" w:rsidRPr="005472B0" w:rsidRDefault="00C641F7" w:rsidP="00087072">
      <w:pPr>
        <w:pStyle w:val="Heading4"/>
        <w:spacing w:after="120"/>
        <w:ind w:left="862" w:hanging="862"/>
      </w:pPr>
      <w:r w:rsidRPr="00645E10">
        <w:t>Environmental Protection Act 1994</w:t>
      </w:r>
    </w:p>
    <w:p w14:paraId="4AFD8F3C" w14:textId="77777777" w:rsidR="00C641F7" w:rsidRPr="00087072" w:rsidRDefault="00C641F7" w:rsidP="00087072">
      <w:pPr>
        <w:pStyle w:val="ListParagraph"/>
        <w:numPr>
          <w:ilvl w:val="0"/>
          <w:numId w:val="35"/>
        </w:numPr>
        <w:spacing w:before="120" w:after="120" w:line="240" w:lineRule="auto"/>
        <w:ind w:left="714" w:hanging="357"/>
        <w:contextualSpacing w:val="0"/>
        <w:rPr>
          <w:rFonts w:ascii="Arial" w:hAnsi="Arial" w:cs="Arial"/>
        </w:rPr>
      </w:pPr>
      <w:r w:rsidRPr="00087072">
        <w:rPr>
          <w:rFonts w:ascii="Arial" w:hAnsi="Arial" w:cs="Arial"/>
        </w:rPr>
        <w:t>Chapter 1, part 3 Interpretation, sections 18 and 19</w:t>
      </w:r>
    </w:p>
    <w:p w14:paraId="7C6CD4BF" w14:textId="77777777" w:rsidR="00C641F7" w:rsidRPr="00087072" w:rsidRDefault="00C641F7" w:rsidP="00087072">
      <w:pPr>
        <w:pStyle w:val="ListParagraph"/>
        <w:numPr>
          <w:ilvl w:val="0"/>
          <w:numId w:val="35"/>
        </w:numPr>
        <w:spacing w:before="120" w:after="120" w:line="240" w:lineRule="auto"/>
        <w:ind w:left="714" w:hanging="357"/>
        <w:contextualSpacing w:val="0"/>
        <w:rPr>
          <w:rFonts w:ascii="Arial" w:hAnsi="Arial" w:cs="Arial"/>
        </w:rPr>
      </w:pPr>
      <w:r w:rsidRPr="00087072">
        <w:rPr>
          <w:rFonts w:ascii="Arial" w:hAnsi="Arial" w:cs="Arial"/>
        </w:rPr>
        <w:t>Chapter 5 Environmental authorities and environmentally relevant activities</w:t>
      </w:r>
    </w:p>
    <w:p w14:paraId="762AAF6D" w14:textId="77777777" w:rsidR="00C641F7" w:rsidRPr="00087072" w:rsidRDefault="00C641F7" w:rsidP="00087072">
      <w:pPr>
        <w:pStyle w:val="ListParagraph"/>
        <w:numPr>
          <w:ilvl w:val="0"/>
          <w:numId w:val="35"/>
        </w:numPr>
        <w:spacing w:before="120" w:after="120" w:line="240" w:lineRule="auto"/>
        <w:ind w:left="714" w:hanging="357"/>
        <w:contextualSpacing w:val="0"/>
        <w:rPr>
          <w:rFonts w:ascii="Arial" w:hAnsi="Arial" w:cs="Arial"/>
        </w:rPr>
      </w:pPr>
      <w:r w:rsidRPr="00087072">
        <w:rPr>
          <w:rFonts w:ascii="Arial" w:hAnsi="Arial" w:cs="Arial"/>
        </w:rPr>
        <w:t>Chapter 5A General provisions about environmentally relevant activities</w:t>
      </w:r>
    </w:p>
    <w:p w14:paraId="5E98D52B" w14:textId="5E7F0F65" w:rsidR="00C641F7" w:rsidRPr="00087072" w:rsidRDefault="00087072" w:rsidP="00087072">
      <w:pPr>
        <w:pStyle w:val="ListParagraph"/>
        <w:numPr>
          <w:ilvl w:val="0"/>
          <w:numId w:val="35"/>
        </w:numPr>
        <w:spacing w:before="120" w:after="120" w:line="240" w:lineRule="auto"/>
        <w:ind w:left="714" w:hanging="357"/>
        <w:contextualSpacing w:val="0"/>
        <w:rPr>
          <w:rFonts w:ascii="Arial" w:hAnsi="Arial" w:cs="Arial"/>
          <w:lang w:val="fr-FR"/>
        </w:rPr>
      </w:pPr>
      <w:r w:rsidRPr="00087072">
        <w:rPr>
          <w:rFonts w:ascii="Arial" w:hAnsi="Arial" w:cs="Arial"/>
        </w:rPr>
        <w:t>Chapter</w:t>
      </w:r>
      <w:r w:rsidR="00C641F7" w:rsidRPr="00087072">
        <w:rPr>
          <w:rFonts w:ascii="Arial" w:hAnsi="Arial" w:cs="Arial"/>
          <w:lang w:val="fr-FR"/>
        </w:rPr>
        <w:t xml:space="preserve"> 7, part 1 Environmental duties, sections 319-320G</w:t>
      </w:r>
    </w:p>
    <w:p w14:paraId="2836B41B" w14:textId="77777777" w:rsidR="00C641F7" w:rsidRPr="00087072" w:rsidRDefault="00C641F7" w:rsidP="00087072">
      <w:pPr>
        <w:pStyle w:val="ListParagraph"/>
        <w:numPr>
          <w:ilvl w:val="0"/>
          <w:numId w:val="35"/>
        </w:numPr>
        <w:spacing w:before="120" w:after="120" w:line="240" w:lineRule="auto"/>
        <w:ind w:left="714" w:hanging="357"/>
        <w:contextualSpacing w:val="0"/>
        <w:rPr>
          <w:rFonts w:ascii="Arial" w:hAnsi="Arial" w:cs="Arial"/>
        </w:rPr>
      </w:pPr>
      <w:r w:rsidRPr="00087072">
        <w:rPr>
          <w:rFonts w:ascii="Arial" w:hAnsi="Arial" w:cs="Arial"/>
        </w:rPr>
        <w:t>Chapter 12, part 1 Guidelines, section 549.</w:t>
      </w:r>
    </w:p>
    <w:p w14:paraId="55A82F59" w14:textId="77777777" w:rsidR="00C641F7" w:rsidRPr="00087072" w:rsidRDefault="00C641F7" w:rsidP="00087072">
      <w:pPr>
        <w:pStyle w:val="Heading4"/>
        <w:spacing w:before="240" w:after="120"/>
        <w:ind w:left="862" w:hanging="862"/>
        <w:rPr>
          <w:iCs w:val="0"/>
        </w:rPr>
      </w:pPr>
      <w:r w:rsidRPr="00087072">
        <w:rPr>
          <w:iCs w:val="0"/>
        </w:rPr>
        <w:t>Environmental Protection Regulation 2019</w:t>
      </w:r>
    </w:p>
    <w:p w14:paraId="302D445F" w14:textId="77777777" w:rsidR="00C641F7" w:rsidRPr="00087072" w:rsidRDefault="00C641F7" w:rsidP="00087072">
      <w:pPr>
        <w:pStyle w:val="ListParagraph"/>
        <w:numPr>
          <w:ilvl w:val="0"/>
          <w:numId w:val="36"/>
        </w:numPr>
        <w:spacing w:before="120" w:after="120" w:line="240" w:lineRule="auto"/>
        <w:ind w:left="714" w:hanging="357"/>
        <w:contextualSpacing w:val="0"/>
        <w:rPr>
          <w:rFonts w:ascii="Arial" w:hAnsi="Arial" w:cs="Arial"/>
        </w:rPr>
      </w:pPr>
      <w:r w:rsidRPr="00087072">
        <w:rPr>
          <w:rFonts w:ascii="Arial" w:hAnsi="Arial" w:cs="Arial"/>
        </w:rPr>
        <w:t>Sections 19, 170 and 191</w:t>
      </w:r>
    </w:p>
    <w:p w14:paraId="53A4BE96" w14:textId="77777777" w:rsidR="00C641F7" w:rsidRPr="00087072" w:rsidRDefault="00C641F7" w:rsidP="00087072">
      <w:pPr>
        <w:pStyle w:val="ListParagraph"/>
        <w:numPr>
          <w:ilvl w:val="0"/>
          <w:numId w:val="36"/>
        </w:numPr>
        <w:spacing w:before="120" w:after="120" w:line="240" w:lineRule="auto"/>
        <w:ind w:left="714" w:hanging="357"/>
        <w:contextualSpacing w:val="0"/>
        <w:rPr>
          <w:rFonts w:ascii="Arial" w:hAnsi="Arial" w:cs="Arial"/>
        </w:rPr>
      </w:pPr>
      <w:r w:rsidRPr="00087072">
        <w:rPr>
          <w:rFonts w:ascii="Arial" w:hAnsi="Arial" w:cs="Arial"/>
        </w:rPr>
        <w:t>Schedule 2, part 13, Item 63(1)(b) and (3) – Threshold 2</w:t>
      </w:r>
    </w:p>
    <w:p w14:paraId="723064AB" w14:textId="5CE9F07F" w:rsidR="00C641F7" w:rsidRPr="00087072" w:rsidRDefault="00C641F7" w:rsidP="00087072">
      <w:pPr>
        <w:pStyle w:val="ListParagraph"/>
        <w:numPr>
          <w:ilvl w:val="0"/>
          <w:numId w:val="36"/>
        </w:numPr>
        <w:spacing w:before="120" w:after="120" w:line="240" w:lineRule="auto"/>
        <w:ind w:left="714" w:hanging="357"/>
        <w:contextualSpacing w:val="0"/>
        <w:rPr>
          <w:rFonts w:ascii="Arial" w:hAnsi="Arial" w:cs="Arial"/>
        </w:rPr>
      </w:pPr>
      <w:r w:rsidRPr="00087072">
        <w:rPr>
          <w:rFonts w:ascii="Arial" w:hAnsi="Arial" w:cs="Arial"/>
        </w:rPr>
        <w:t xml:space="preserve">Schedule 7, part 2 item 23 </w:t>
      </w:r>
      <w:r w:rsidRPr="00087072">
        <w:rPr>
          <w:rFonts w:ascii="Arial" w:hAnsi="Arial" w:cs="Arial"/>
          <w:color w:val="000000"/>
          <w:lang w:val="en"/>
        </w:rPr>
        <w:t>Eligibility criteria and standard conditions for sewage treatment works (ERA 63) – version 2</w:t>
      </w:r>
      <w:r w:rsidR="00087072">
        <w:rPr>
          <w:rFonts w:ascii="Arial" w:hAnsi="Arial" w:cs="Arial"/>
          <w:color w:val="000000"/>
          <w:lang w:val="en"/>
        </w:rPr>
        <w:t>.</w:t>
      </w:r>
    </w:p>
    <w:p w14:paraId="4592EEB4" w14:textId="77777777" w:rsidR="00C641F7" w:rsidRDefault="00C641F7" w:rsidP="00F94CC4">
      <w:pPr>
        <w:pStyle w:val="Heading3"/>
        <w:spacing w:before="240" w:after="120"/>
        <w:ind w:left="720" w:hanging="720"/>
        <w:jc w:val="both"/>
        <w:rPr>
          <w:rFonts w:cs="Arial"/>
          <w:color w:val="1B7FAF"/>
        </w:rPr>
      </w:pPr>
      <w:bookmarkStart w:id="6" w:name="_Toc30972324"/>
      <w:bookmarkStart w:id="7" w:name="_Toc189205762"/>
      <w:bookmarkStart w:id="8" w:name="_Toc189210702"/>
      <w:r w:rsidRPr="0002330B">
        <w:rPr>
          <w:rFonts w:cs="Arial"/>
          <w:color w:val="1B7FAF"/>
        </w:rPr>
        <w:lastRenderedPageBreak/>
        <w:t>Definitions</w:t>
      </w:r>
      <w:bookmarkEnd w:id="6"/>
      <w:bookmarkEnd w:id="7"/>
      <w:bookmarkEnd w:id="8"/>
    </w:p>
    <w:tbl>
      <w:tblPr>
        <w:tblStyle w:val="TableGrid"/>
        <w:tblW w:w="0" w:type="auto"/>
        <w:tblLook w:val="04A0" w:firstRow="1" w:lastRow="0" w:firstColumn="1" w:lastColumn="0" w:noHBand="0" w:noVBand="1"/>
      </w:tblPr>
      <w:tblGrid>
        <w:gridCol w:w="2072"/>
        <w:gridCol w:w="7556"/>
      </w:tblGrid>
      <w:tr w:rsidR="0002330B" w14:paraId="0062C045" w14:textId="77777777" w:rsidTr="00510921">
        <w:trPr>
          <w:tblHeader/>
        </w:trPr>
        <w:tc>
          <w:tcPr>
            <w:tcW w:w="2093" w:type="dxa"/>
            <w:shd w:val="clear" w:color="auto" w:fill="003D58"/>
          </w:tcPr>
          <w:p w14:paraId="0B76EB02" w14:textId="1170F6BC" w:rsidR="0002330B" w:rsidRPr="00510921" w:rsidRDefault="0002330B" w:rsidP="00F94CC4">
            <w:pPr>
              <w:pStyle w:val="ParaNormal"/>
              <w:keepNext/>
              <w:keepLines/>
              <w:spacing w:before="40" w:after="40"/>
              <w:rPr>
                <w:rFonts w:cs="Arial"/>
                <w:sz w:val="20"/>
              </w:rPr>
            </w:pPr>
            <w:r w:rsidRPr="00510921">
              <w:rPr>
                <w:rFonts w:cs="Arial"/>
                <w:sz w:val="20"/>
              </w:rPr>
              <w:t>Term</w:t>
            </w:r>
          </w:p>
        </w:tc>
        <w:tc>
          <w:tcPr>
            <w:tcW w:w="7761" w:type="dxa"/>
            <w:shd w:val="clear" w:color="auto" w:fill="003D58"/>
          </w:tcPr>
          <w:p w14:paraId="6C227155" w14:textId="2C751645" w:rsidR="0002330B" w:rsidRPr="00510921" w:rsidRDefault="0002330B" w:rsidP="00F94CC4">
            <w:pPr>
              <w:pStyle w:val="ParaNormal"/>
              <w:keepNext/>
              <w:keepLines/>
              <w:spacing w:before="40" w:after="40"/>
              <w:rPr>
                <w:rFonts w:cs="Arial"/>
                <w:sz w:val="20"/>
              </w:rPr>
            </w:pPr>
            <w:r w:rsidRPr="00510921">
              <w:rPr>
                <w:rFonts w:cs="Arial"/>
                <w:sz w:val="20"/>
              </w:rPr>
              <w:t>Meaning</w:t>
            </w:r>
          </w:p>
        </w:tc>
      </w:tr>
      <w:tr w:rsidR="0002330B" w14:paraId="613D99D5" w14:textId="77777777" w:rsidTr="0002330B">
        <w:tc>
          <w:tcPr>
            <w:tcW w:w="2093" w:type="dxa"/>
          </w:tcPr>
          <w:p w14:paraId="6776CA3E" w14:textId="69ADD6E2" w:rsidR="0002330B" w:rsidRPr="00510921" w:rsidRDefault="00510921" w:rsidP="00F94CC4">
            <w:pPr>
              <w:pStyle w:val="ParaNormal"/>
              <w:keepNext/>
              <w:keepLines/>
              <w:spacing w:before="40" w:after="40"/>
              <w:rPr>
                <w:rFonts w:cs="Arial"/>
                <w:sz w:val="20"/>
              </w:rPr>
            </w:pPr>
            <w:r>
              <w:rPr>
                <w:rFonts w:cs="Arial"/>
                <w:sz w:val="20"/>
              </w:rPr>
              <w:t>C</w:t>
            </w:r>
            <w:r w:rsidR="0002330B" w:rsidRPr="00510921">
              <w:rPr>
                <w:rFonts w:cs="Arial"/>
                <w:sz w:val="20"/>
              </w:rPr>
              <w:t>ommercial place</w:t>
            </w:r>
          </w:p>
        </w:tc>
        <w:tc>
          <w:tcPr>
            <w:tcW w:w="7761" w:type="dxa"/>
          </w:tcPr>
          <w:p w14:paraId="533988B0" w14:textId="793F24AD" w:rsidR="0002330B" w:rsidRPr="00510921" w:rsidRDefault="00510921" w:rsidP="00F94CC4">
            <w:pPr>
              <w:pStyle w:val="ParaNormal"/>
              <w:keepNext/>
              <w:keepLines/>
              <w:spacing w:before="40" w:after="40"/>
              <w:rPr>
                <w:rFonts w:cs="Arial"/>
                <w:sz w:val="20"/>
              </w:rPr>
            </w:pPr>
            <w:r>
              <w:rPr>
                <w:rFonts w:cs="Arial"/>
                <w:sz w:val="20"/>
              </w:rPr>
              <w:t>M</w:t>
            </w:r>
            <w:r w:rsidR="0002330B" w:rsidRPr="00510921">
              <w:rPr>
                <w:rFonts w:cs="Arial"/>
                <w:sz w:val="20"/>
              </w:rPr>
              <w:t>eans a place used as an office or for business or commercial purposes.</w:t>
            </w:r>
          </w:p>
        </w:tc>
      </w:tr>
      <w:tr w:rsidR="0002330B" w14:paraId="3030A6FF" w14:textId="77777777" w:rsidTr="0002330B">
        <w:tc>
          <w:tcPr>
            <w:tcW w:w="2093" w:type="dxa"/>
          </w:tcPr>
          <w:p w14:paraId="13436EAD" w14:textId="653E8B2D" w:rsidR="0002330B" w:rsidRPr="00510921" w:rsidRDefault="00510921" w:rsidP="00F94CC4">
            <w:pPr>
              <w:pStyle w:val="ParaNormal"/>
              <w:keepNext/>
              <w:keepLines/>
              <w:spacing w:before="40" w:after="40"/>
              <w:rPr>
                <w:rFonts w:cs="Arial"/>
                <w:sz w:val="20"/>
              </w:rPr>
            </w:pPr>
            <w:r>
              <w:rPr>
                <w:rFonts w:cs="Arial"/>
                <w:sz w:val="20"/>
              </w:rPr>
              <w:t>E</w:t>
            </w:r>
            <w:r w:rsidR="0002330B" w:rsidRPr="00510921">
              <w:rPr>
                <w:rFonts w:cs="Arial"/>
                <w:sz w:val="20"/>
              </w:rPr>
              <w:t>nvironmental nuisance</w:t>
            </w:r>
          </w:p>
        </w:tc>
        <w:tc>
          <w:tcPr>
            <w:tcW w:w="7761" w:type="dxa"/>
          </w:tcPr>
          <w:p w14:paraId="3B7A2410" w14:textId="212A25C3" w:rsidR="0002330B" w:rsidRPr="00510921" w:rsidRDefault="00510921" w:rsidP="00F94CC4">
            <w:pPr>
              <w:keepNext/>
              <w:keepLines/>
              <w:spacing w:before="40" w:after="40"/>
              <w:rPr>
                <w:rFonts w:cs="Arial"/>
                <w:sz w:val="20"/>
                <w:szCs w:val="20"/>
              </w:rPr>
            </w:pPr>
            <w:r>
              <w:rPr>
                <w:rFonts w:cs="Arial"/>
                <w:sz w:val="20"/>
                <w:szCs w:val="20"/>
              </w:rPr>
              <w:t>M</w:t>
            </w:r>
            <w:r w:rsidR="0002330B" w:rsidRPr="00510921">
              <w:rPr>
                <w:rFonts w:cs="Arial"/>
                <w:sz w:val="20"/>
                <w:szCs w:val="20"/>
              </w:rPr>
              <w:t>eans unreasonable interference or likely interference with an environmental value caused by:</w:t>
            </w:r>
          </w:p>
          <w:p w14:paraId="57C65D9E" w14:textId="7581A2CD" w:rsidR="0002330B" w:rsidRPr="00510921" w:rsidRDefault="0002330B" w:rsidP="00F94CC4">
            <w:pPr>
              <w:keepNext/>
              <w:keepLines/>
              <w:spacing w:before="40" w:after="40"/>
              <w:ind w:left="357" w:hanging="357"/>
              <w:rPr>
                <w:rFonts w:cs="Arial"/>
                <w:sz w:val="20"/>
                <w:szCs w:val="20"/>
              </w:rPr>
            </w:pPr>
            <w:r w:rsidRPr="00510921">
              <w:rPr>
                <w:rFonts w:cs="Arial"/>
                <w:sz w:val="20"/>
                <w:szCs w:val="20"/>
              </w:rPr>
              <w:t>(a) aerosols, fumes, light, noise, odour, particles or smoke</w:t>
            </w:r>
          </w:p>
          <w:p w14:paraId="70024E23" w14:textId="094F912E" w:rsidR="0002330B" w:rsidRPr="00510921" w:rsidRDefault="0002330B" w:rsidP="00F94CC4">
            <w:pPr>
              <w:keepNext/>
              <w:keepLines/>
              <w:spacing w:before="40" w:after="40"/>
              <w:ind w:left="357" w:hanging="357"/>
              <w:rPr>
                <w:rFonts w:cs="Arial"/>
                <w:sz w:val="20"/>
                <w:szCs w:val="20"/>
              </w:rPr>
            </w:pPr>
            <w:r w:rsidRPr="00510921">
              <w:rPr>
                <w:rFonts w:cs="Arial"/>
                <w:sz w:val="20"/>
                <w:szCs w:val="20"/>
              </w:rPr>
              <w:t>(b) an unhealthy, offensive or unsightly condition because of contamination</w:t>
            </w:r>
          </w:p>
          <w:p w14:paraId="1CF9A4B6" w14:textId="06592C06" w:rsidR="0002330B" w:rsidRPr="00510921" w:rsidRDefault="0002330B" w:rsidP="00F94CC4">
            <w:pPr>
              <w:keepNext/>
              <w:keepLines/>
              <w:spacing w:before="40" w:after="40"/>
              <w:ind w:left="357" w:hanging="357"/>
              <w:rPr>
                <w:rFonts w:cs="Arial"/>
                <w:sz w:val="20"/>
                <w:szCs w:val="20"/>
              </w:rPr>
            </w:pPr>
            <w:r w:rsidRPr="00510921">
              <w:rPr>
                <w:rFonts w:cs="Arial"/>
                <w:sz w:val="20"/>
                <w:szCs w:val="20"/>
              </w:rPr>
              <w:t>(c) another way prescribed by the regulation.</w:t>
            </w:r>
          </w:p>
        </w:tc>
      </w:tr>
      <w:tr w:rsidR="0002330B" w14:paraId="6814F44E" w14:textId="77777777" w:rsidTr="0002330B">
        <w:tc>
          <w:tcPr>
            <w:tcW w:w="2093" w:type="dxa"/>
          </w:tcPr>
          <w:p w14:paraId="5583460C" w14:textId="3E140937" w:rsidR="0002330B" w:rsidRPr="00510921" w:rsidRDefault="00510921" w:rsidP="00F94CC4">
            <w:pPr>
              <w:pStyle w:val="ParaNormal"/>
              <w:keepNext/>
              <w:keepLines/>
              <w:spacing w:before="40" w:after="40"/>
              <w:rPr>
                <w:rFonts w:cs="Arial"/>
                <w:sz w:val="20"/>
              </w:rPr>
            </w:pPr>
            <w:r>
              <w:rPr>
                <w:rFonts w:cs="Arial"/>
                <w:sz w:val="20"/>
              </w:rPr>
              <w:t>M</w:t>
            </w:r>
            <w:r w:rsidR="0002330B" w:rsidRPr="00510921">
              <w:rPr>
                <w:rFonts w:cs="Arial"/>
                <w:sz w:val="20"/>
              </w:rPr>
              <w:t>ajor upgrades</w:t>
            </w:r>
          </w:p>
        </w:tc>
        <w:tc>
          <w:tcPr>
            <w:tcW w:w="7761" w:type="dxa"/>
          </w:tcPr>
          <w:p w14:paraId="28232A27" w14:textId="172E09C4" w:rsidR="0002330B" w:rsidRPr="00510921" w:rsidRDefault="00510921" w:rsidP="00F94CC4">
            <w:pPr>
              <w:keepNext/>
              <w:keepLines/>
              <w:spacing w:before="40" w:after="40"/>
              <w:rPr>
                <w:rFonts w:cs="Arial"/>
                <w:sz w:val="20"/>
                <w:szCs w:val="20"/>
              </w:rPr>
            </w:pPr>
            <w:r>
              <w:rPr>
                <w:rFonts w:cs="Arial"/>
                <w:sz w:val="20"/>
                <w:szCs w:val="20"/>
              </w:rPr>
              <w:t>M</w:t>
            </w:r>
            <w:r w:rsidR="0002330B" w:rsidRPr="00510921">
              <w:rPr>
                <w:rFonts w:cs="Arial"/>
                <w:sz w:val="20"/>
                <w:szCs w:val="20"/>
              </w:rPr>
              <w:t xml:space="preserve">eans upgrades which will involve expenditure </w:t>
            </w:r>
            <w:proofErr w:type="gramStart"/>
            <w:r w:rsidR="0002330B" w:rsidRPr="00510921">
              <w:rPr>
                <w:rFonts w:cs="Arial"/>
                <w:sz w:val="20"/>
                <w:szCs w:val="20"/>
              </w:rPr>
              <w:t>in excess of</w:t>
            </w:r>
            <w:proofErr w:type="gramEnd"/>
            <w:r w:rsidR="0002330B" w:rsidRPr="00510921">
              <w:rPr>
                <w:rFonts w:cs="Arial"/>
                <w:sz w:val="20"/>
                <w:szCs w:val="20"/>
              </w:rPr>
              <w:t xml:space="preserve"> $150,000. This value applies as of 1 January 2012 and will increase by 3% on 1 January of each subsequent year.</w:t>
            </w:r>
          </w:p>
        </w:tc>
      </w:tr>
      <w:tr w:rsidR="00510921" w14:paraId="573E9739" w14:textId="77777777" w:rsidTr="0002330B">
        <w:tc>
          <w:tcPr>
            <w:tcW w:w="2093" w:type="dxa"/>
          </w:tcPr>
          <w:p w14:paraId="0BC09635" w14:textId="52ED5278" w:rsidR="00510921" w:rsidRPr="00510921" w:rsidRDefault="00510921" w:rsidP="00F94CC4">
            <w:pPr>
              <w:pStyle w:val="ParaNormal"/>
              <w:keepNext/>
              <w:keepLines/>
              <w:spacing w:before="40" w:after="40"/>
              <w:rPr>
                <w:rFonts w:cs="Arial"/>
                <w:sz w:val="20"/>
              </w:rPr>
            </w:pPr>
            <w:r>
              <w:rPr>
                <w:rFonts w:cs="Arial"/>
                <w:sz w:val="20"/>
              </w:rPr>
              <w:t>S</w:t>
            </w:r>
            <w:r w:rsidRPr="00510921">
              <w:rPr>
                <w:rFonts w:cs="Arial"/>
                <w:sz w:val="20"/>
              </w:rPr>
              <w:t>ensitive place</w:t>
            </w:r>
          </w:p>
        </w:tc>
        <w:tc>
          <w:tcPr>
            <w:tcW w:w="7761" w:type="dxa"/>
          </w:tcPr>
          <w:p w14:paraId="32F922ED" w14:textId="5515D64A" w:rsidR="00510921" w:rsidRPr="00510921" w:rsidRDefault="00510921" w:rsidP="00F94CC4">
            <w:pPr>
              <w:keepNext/>
              <w:keepLines/>
              <w:spacing w:before="40" w:after="40"/>
              <w:rPr>
                <w:rFonts w:cs="Arial"/>
                <w:sz w:val="20"/>
                <w:szCs w:val="20"/>
              </w:rPr>
            </w:pPr>
            <w:r>
              <w:rPr>
                <w:rFonts w:cs="Arial"/>
                <w:sz w:val="20"/>
                <w:szCs w:val="20"/>
              </w:rPr>
              <w:t>M</w:t>
            </w:r>
            <w:r w:rsidRPr="00510921">
              <w:rPr>
                <w:rFonts w:cs="Arial"/>
                <w:sz w:val="20"/>
                <w:szCs w:val="20"/>
              </w:rPr>
              <w:t>eans:</w:t>
            </w:r>
          </w:p>
          <w:p w14:paraId="1ABDAFC6" w14:textId="7A57ED09" w:rsidR="00510921" w:rsidRPr="00510921" w:rsidRDefault="00510921" w:rsidP="00F94CC4">
            <w:pPr>
              <w:keepNext/>
              <w:keepLines/>
              <w:spacing w:before="40" w:after="40"/>
              <w:ind w:left="322" w:hanging="322"/>
              <w:rPr>
                <w:rFonts w:cs="Arial"/>
                <w:sz w:val="20"/>
                <w:szCs w:val="20"/>
              </w:rPr>
            </w:pPr>
            <w:r w:rsidRPr="00510921">
              <w:rPr>
                <w:rFonts w:cs="Arial"/>
                <w:sz w:val="20"/>
                <w:szCs w:val="20"/>
              </w:rPr>
              <w:t>(a) a dwelling (including residential allotment), mobile home or caravan park, residential marina or other residential premises, motel, hotel or hoste</w:t>
            </w:r>
            <w:r>
              <w:rPr>
                <w:rFonts w:cs="Arial"/>
                <w:sz w:val="20"/>
                <w:szCs w:val="20"/>
              </w:rPr>
              <w:t>l</w:t>
            </w:r>
          </w:p>
          <w:p w14:paraId="7A0CF1F4" w14:textId="1A2D5C39" w:rsidR="00510921" w:rsidRPr="00510921" w:rsidRDefault="00510921" w:rsidP="00F94CC4">
            <w:pPr>
              <w:keepNext/>
              <w:keepLines/>
              <w:spacing w:before="40" w:after="40"/>
              <w:ind w:left="322" w:hanging="322"/>
              <w:rPr>
                <w:rFonts w:cs="Arial"/>
                <w:sz w:val="20"/>
                <w:szCs w:val="20"/>
              </w:rPr>
            </w:pPr>
            <w:r w:rsidRPr="00510921">
              <w:rPr>
                <w:rFonts w:cs="Arial"/>
                <w:sz w:val="20"/>
                <w:szCs w:val="20"/>
              </w:rPr>
              <w:t>(b) a library, childcare centre, kindergarten, school, university or other educational institution</w:t>
            </w:r>
          </w:p>
          <w:p w14:paraId="5DAB123A" w14:textId="5937A430" w:rsidR="00510921" w:rsidRPr="00510921" w:rsidRDefault="00510921" w:rsidP="00F94CC4">
            <w:pPr>
              <w:keepNext/>
              <w:keepLines/>
              <w:spacing w:before="40" w:after="40"/>
              <w:rPr>
                <w:rFonts w:cs="Arial"/>
                <w:sz w:val="20"/>
                <w:szCs w:val="20"/>
              </w:rPr>
            </w:pPr>
            <w:r w:rsidRPr="00510921">
              <w:rPr>
                <w:rFonts w:cs="Arial"/>
                <w:sz w:val="20"/>
                <w:szCs w:val="20"/>
              </w:rPr>
              <w:t>(c) a medical centre, surgery or hospital</w:t>
            </w:r>
          </w:p>
          <w:p w14:paraId="06E72D31" w14:textId="46A2A918" w:rsidR="00510921" w:rsidRPr="00510921" w:rsidRDefault="00510921" w:rsidP="00F94CC4">
            <w:pPr>
              <w:keepNext/>
              <w:keepLines/>
              <w:spacing w:before="40" w:after="40"/>
              <w:rPr>
                <w:rFonts w:cs="Arial"/>
                <w:sz w:val="20"/>
                <w:szCs w:val="20"/>
              </w:rPr>
            </w:pPr>
            <w:r w:rsidRPr="00510921">
              <w:rPr>
                <w:rFonts w:cs="Arial"/>
                <w:sz w:val="20"/>
                <w:szCs w:val="20"/>
              </w:rPr>
              <w:t>(d) a protected area</w:t>
            </w:r>
          </w:p>
          <w:p w14:paraId="764F3203" w14:textId="13A90165" w:rsidR="00510921" w:rsidRPr="00510921" w:rsidRDefault="00510921" w:rsidP="00F94CC4">
            <w:pPr>
              <w:keepNext/>
              <w:keepLines/>
              <w:spacing w:before="40" w:after="40"/>
              <w:ind w:left="322" w:hanging="322"/>
              <w:rPr>
                <w:rFonts w:cs="Arial"/>
                <w:sz w:val="20"/>
                <w:szCs w:val="20"/>
              </w:rPr>
            </w:pPr>
            <w:r w:rsidRPr="00510921">
              <w:rPr>
                <w:rFonts w:cs="Arial"/>
                <w:sz w:val="20"/>
                <w:szCs w:val="20"/>
              </w:rPr>
              <w:t>(e) a public park or garden that is open to the public (</w:t>
            </w:r>
            <w:proofErr w:type="gramStart"/>
            <w:r w:rsidRPr="00510921">
              <w:rPr>
                <w:rFonts w:cs="Arial"/>
                <w:sz w:val="20"/>
                <w:szCs w:val="20"/>
              </w:rPr>
              <w:t>whether or not</w:t>
            </w:r>
            <w:proofErr w:type="gramEnd"/>
            <w:r w:rsidRPr="00510921">
              <w:rPr>
                <w:rFonts w:cs="Arial"/>
                <w:sz w:val="20"/>
                <w:szCs w:val="20"/>
              </w:rPr>
              <w:t xml:space="preserve"> on payment of money) for use other than for sport or organised entertainment.</w:t>
            </w:r>
          </w:p>
        </w:tc>
      </w:tr>
    </w:tbl>
    <w:p w14:paraId="75A7C8DE" w14:textId="3836B4D3" w:rsidR="00C641F7" w:rsidRPr="00510921" w:rsidRDefault="00C641F7" w:rsidP="00C641F7">
      <w:pPr>
        <w:rPr>
          <w:rFonts w:cs="Arial"/>
          <w:sz w:val="20"/>
          <w:szCs w:val="20"/>
        </w:rPr>
      </w:pPr>
      <w:r w:rsidRPr="00510921">
        <w:rPr>
          <w:rFonts w:cs="Arial"/>
          <w:b/>
          <w:sz w:val="20"/>
          <w:szCs w:val="20"/>
        </w:rPr>
        <w:t>Note</w:t>
      </w:r>
      <w:r w:rsidR="00510921" w:rsidRPr="00510921">
        <w:rPr>
          <w:rFonts w:cs="Arial"/>
          <w:b/>
          <w:sz w:val="20"/>
          <w:szCs w:val="20"/>
        </w:rPr>
        <w:t>:</w:t>
      </w:r>
      <w:r w:rsidRPr="00510921">
        <w:rPr>
          <w:rFonts w:cs="Arial"/>
          <w:sz w:val="20"/>
          <w:szCs w:val="20"/>
        </w:rPr>
        <w:t xml:space="preserve"> Further definitions are contained in the Code.</w:t>
      </w:r>
    </w:p>
    <w:p w14:paraId="40D1E715" w14:textId="06507DFA" w:rsidR="00C641F7" w:rsidRPr="00437373" w:rsidRDefault="00C641F7" w:rsidP="00437373">
      <w:pPr>
        <w:pStyle w:val="Heading3"/>
        <w:spacing w:before="240" w:after="120"/>
        <w:ind w:left="720" w:hanging="720"/>
        <w:jc w:val="both"/>
        <w:rPr>
          <w:rFonts w:cs="Arial"/>
          <w:color w:val="1B7FAF"/>
        </w:rPr>
      </w:pPr>
      <w:bookmarkStart w:id="9" w:name="_Toc30972325"/>
      <w:bookmarkStart w:id="10" w:name="_Toc189205763"/>
      <w:bookmarkStart w:id="11" w:name="_Toc189210703"/>
      <w:r w:rsidRPr="00437373">
        <w:rPr>
          <w:rFonts w:cs="Arial"/>
          <w:color w:val="1B7FAF"/>
        </w:rPr>
        <w:t>Assessment Tables</w:t>
      </w:r>
      <w:bookmarkEnd w:id="9"/>
      <w:bookmarkEnd w:id="10"/>
      <w:bookmarkEnd w:id="11"/>
    </w:p>
    <w:p w14:paraId="6715AFDD" w14:textId="4F9AE2F9" w:rsidR="00CC7271" w:rsidRPr="00437373" w:rsidRDefault="00C641F7" w:rsidP="00C641F7">
      <w:pPr>
        <w:rPr>
          <w:rFonts w:cs="Arial"/>
        </w:rPr>
      </w:pPr>
      <w:r w:rsidRPr="00437373">
        <w:rPr>
          <w:rFonts w:cs="Arial"/>
        </w:rPr>
        <w:t>Table 1 assesses whether the Code is applicable to a proposed SPS.</w:t>
      </w:r>
    </w:p>
    <w:p w14:paraId="74D81D77" w14:textId="141E04D7" w:rsidR="00C641F7" w:rsidRPr="00437373" w:rsidRDefault="00C641F7" w:rsidP="00437373">
      <w:pPr>
        <w:pStyle w:val="Tabletitle"/>
        <w:jc w:val="left"/>
        <w:rPr>
          <w:rFonts w:cs="Arial"/>
          <w:b w:val="0"/>
          <w:bCs/>
          <w:color w:val="auto"/>
          <w:sz w:val="20"/>
        </w:rPr>
      </w:pPr>
      <w:bookmarkStart w:id="12" w:name="_Hlk189735077"/>
      <w:r w:rsidRPr="00437373">
        <w:rPr>
          <w:rFonts w:cs="Arial"/>
          <w:b w:val="0"/>
          <w:bCs/>
          <w:color w:val="auto"/>
          <w:sz w:val="20"/>
        </w:rPr>
        <w:t>Table 1</w:t>
      </w:r>
      <w:r w:rsidR="00437373" w:rsidRPr="00437373">
        <w:rPr>
          <w:rFonts w:cs="Arial"/>
          <w:b w:val="0"/>
          <w:bCs/>
          <w:color w:val="auto"/>
          <w:sz w:val="20"/>
        </w:rPr>
        <w:t xml:space="preserve">: </w:t>
      </w:r>
      <w:r w:rsidRPr="00437373">
        <w:rPr>
          <w:rFonts w:cs="Arial"/>
          <w:b w:val="0"/>
          <w:bCs/>
          <w:color w:val="auto"/>
          <w:sz w:val="20"/>
        </w:rPr>
        <w:t>Application of the Code</w:t>
      </w:r>
    </w:p>
    <w:tbl>
      <w:tblPr>
        <w:tblW w:w="9730" w:type="dxa"/>
        <w:shd w:val="clear" w:color="auto" w:fill="C6D9F1" w:themeFill="text2" w:themeFillTint="33"/>
        <w:tblCellMar>
          <w:left w:w="0" w:type="dxa"/>
          <w:right w:w="0" w:type="dxa"/>
        </w:tblCellMar>
        <w:tblLook w:val="04A0" w:firstRow="1" w:lastRow="0" w:firstColumn="1" w:lastColumn="0" w:noHBand="0" w:noVBand="1"/>
      </w:tblPr>
      <w:tblGrid>
        <w:gridCol w:w="724"/>
        <w:gridCol w:w="4487"/>
        <w:gridCol w:w="980"/>
        <w:gridCol w:w="3539"/>
      </w:tblGrid>
      <w:tr w:rsidR="00C641F7" w:rsidRPr="00437373" w14:paraId="3DB1700C" w14:textId="77777777" w:rsidTr="005826E8">
        <w:tc>
          <w:tcPr>
            <w:tcW w:w="724" w:type="dxa"/>
            <w:tcBorders>
              <w:top w:val="single" w:sz="8" w:space="0" w:color="auto"/>
              <w:left w:val="single" w:sz="8" w:space="0" w:color="auto"/>
              <w:bottom w:val="single" w:sz="8" w:space="0" w:color="auto"/>
              <w:right w:val="single" w:sz="4" w:space="0" w:color="auto"/>
            </w:tcBorders>
            <w:shd w:val="clear" w:color="auto" w:fill="003D58"/>
            <w:noWrap/>
            <w:tcMar>
              <w:top w:w="15" w:type="dxa"/>
              <w:left w:w="15" w:type="dxa"/>
              <w:bottom w:w="0" w:type="dxa"/>
              <w:right w:w="15" w:type="dxa"/>
            </w:tcMar>
            <w:vAlign w:val="center"/>
            <w:hideMark/>
          </w:tcPr>
          <w:p w14:paraId="21EF41F6" w14:textId="77777777" w:rsidR="00C641F7" w:rsidRPr="005826E8" w:rsidRDefault="00C641F7" w:rsidP="00751E35">
            <w:pPr>
              <w:spacing w:before="20" w:after="20"/>
              <w:jc w:val="center"/>
              <w:rPr>
                <w:rFonts w:cs="Arial"/>
                <w:color w:val="FFFFFF" w:themeColor="background1"/>
                <w:sz w:val="20"/>
                <w:szCs w:val="20"/>
              </w:rPr>
            </w:pPr>
            <w:r w:rsidRPr="005826E8">
              <w:rPr>
                <w:rFonts w:cs="Arial"/>
                <w:color w:val="FFFFFF" w:themeColor="background1"/>
                <w:sz w:val="20"/>
                <w:szCs w:val="20"/>
              </w:rPr>
              <w:t>Serial</w:t>
            </w:r>
          </w:p>
        </w:tc>
        <w:tc>
          <w:tcPr>
            <w:tcW w:w="4487" w:type="dxa"/>
            <w:tcBorders>
              <w:top w:val="single" w:sz="8" w:space="0" w:color="auto"/>
              <w:left w:val="nil"/>
              <w:bottom w:val="single" w:sz="8" w:space="0" w:color="auto"/>
              <w:right w:val="single" w:sz="4" w:space="0" w:color="auto"/>
            </w:tcBorders>
            <w:shd w:val="clear" w:color="auto" w:fill="003D58"/>
            <w:noWrap/>
            <w:tcMar>
              <w:top w:w="15" w:type="dxa"/>
              <w:left w:w="15" w:type="dxa"/>
              <w:bottom w:w="0" w:type="dxa"/>
              <w:right w:w="15" w:type="dxa"/>
            </w:tcMar>
            <w:vAlign w:val="center"/>
            <w:hideMark/>
          </w:tcPr>
          <w:p w14:paraId="72C24B36" w14:textId="77777777" w:rsidR="00C641F7" w:rsidRPr="005826E8" w:rsidRDefault="00C641F7" w:rsidP="00751E35">
            <w:pPr>
              <w:spacing w:before="20" w:after="20"/>
              <w:rPr>
                <w:rFonts w:cs="Arial"/>
                <w:color w:val="FFFFFF" w:themeColor="background1"/>
                <w:sz w:val="20"/>
                <w:szCs w:val="20"/>
              </w:rPr>
            </w:pPr>
            <w:r w:rsidRPr="005826E8">
              <w:rPr>
                <w:rFonts w:cs="Arial"/>
                <w:color w:val="FFFFFF" w:themeColor="background1"/>
                <w:sz w:val="20"/>
                <w:szCs w:val="20"/>
              </w:rPr>
              <w:t>Requirement</w:t>
            </w:r>
          </w:p>
        </w:tc>
        <w:tc>
          <w:tcPr>
            <w:tcW w:w="980" w:type="dxa"/>
            <w:tcBorders>
              <w:top w:val="single" w:sz="8" w:space="0" w:color="auto"/>
              <w:left w:val="nil"/>
              <w:bottom w:val="single" w:sz="8" w:space="0" w:color="auto"/>
              <w:right w:val="single" w:sz="4" w:space="0" w:color="auto"/>
            </w:tcBorders>
            <w:shd w:val="clear" w:color="auto" w:fill="003D58"/>
            <w:noWrap/>
            <w:tcMar>
              <w:top w:w="15" w:type="dxa"/>
              <w:left w:w="15" w:type="dxa"/>
              <w:bottom w:w="0" w:type="dxa"/>
              <w:right w:w="15" w:type="dxa"/>
            </w:tcMar>
            <w:vAlign w:val="center"/>
            <w:hideMark/>
          </w:tcPr>
          <w:p w14:paraId="22CC5672" w14:textId="77777777" w:rsidR="00C641F7" w:rsidRPr="005826E8" w:rsidRDefault="00C641F7" w:rsidP="005826E8">
            <w:pPr>
              <w:spacing w:before="20" w:after="20"/>
              <w:jc w:val="center"/>
              <w:rPr>
                <w:rFonts w:cs="Arial"/>
                <w:color w:val="FFFFFF" w:themeColor="background1"/>
                <w:sz w:val="20"/>
                <w:szCs w:val="20"/>
              </w:rPr>
            </w:pPr>
            <w:r w:rsidRPr="005826E8">
              <w:rPr>
                <w:rFonts w:cs="Arial"/>
                <w:color w:val="FFFFFF" w:themeColor="background1"/>
                <w:sz w:val="20"/>
                <w:szCs w:val="20"/>
              </w:rPr>
              <w:t>Yes/No</w:t>
            </w:r>
          </w:p>
        </w:tc>
        <w:tc>
          <w:tcPr>
            <w:tcW w:w="3539" w:type="dxa"/>
            <w:tcBorders>
              <w:top w:val="single" w:sz="8" w:space="0" w:color="auto"/>
              <w:left w:val="nil"/>
              <w:bottom w:val="single" w:sz="8" w:space="0" w:color="auto"/>
              <w:right w:val="single" w:sz="8" w:space="0" w:color="auto"/>
            </w:tcBorders>
            <w:shd w:val="clear" w:color="auto" w:fill="003D58"/>
            <w:noWrap/>
            <w:tcMar>
              <w:top w:w="15" w:type="dxa"/>
              <w:left w:w="15" w:type="dxa"/>
              <w:bottom w:w="0" w:type="dxa"/>
              <w:right w:w="15" w:type="dxa"/>
            </w:tcMar>
            <w:vAlign w:val="center"/>
            <w:hideMark/>
          </w:tcPr>
          <w:p w14:paraId="141D28C3" w14:textId="77777777" w:rsidR="00C641F7" w:rsidRPr="005826E8" w:rsidRDefault="00C641F7" w:rsidP="00751E35">
            <w:pPr>
              <w:spacing w:before="20" w:after="20"/>
              <w:rPr>
                <w:rFonts w:cs="Arial"/>
                <w:color w:val="FFFFFF" w:themeColor="background1"/>
                <w:sz w:val="20"/>
                <w:szCs w:val="20"/>
              </w:rPr>
            </w:pPr>
            <w:r w:rsidRPr="005826E8">
              <w:rPr>
                <w:rFonts w:cs="Arial"/>
                <w:color w:val="FFFFFF" w:themeColor="background1"/>
                <w:sz w:val="20"/>
                <w:szCs w:val="20"/>
              </w:rPr>
              <w:t>Comment</w:t>
            </w:r>
          </w:p>
        </w:tc>
      </w:tr>
      <w:tr w:rsidR="00C641F7" w:rsidRPr="00437373" w14:paraId="1C48EDA1" w14:textId="77777777" w:rsidTr="00751E35">
        <w:tc>
          <w:tcPr>
            <w:tcW w:w="724" w:type="dxa"/>
            <w:tcBorders>
              <w:top w:val="nil"/>
              <w:left w:val="single" w:sz="8" w:space="0" w:color="auto"/>
              <w:bottom w:val="single" w:sz="4" w:space="0" w:color="auto"/>
              <w:right w:val="single" w:sz="4" w:space="0" w:color="auto"/>
            </w:tcBorders>
            <w:shd w:val="clear" w:color="auto" w:fill="C6D9F1" w:themeFill="text2" w:themeFillTint="33"/>
            <w:noWrap/>
            <w:tcMar>
              <w:top w:w="15" w:type="dxa"/>
              <w:left w:w="15" w:type="dxa"/>
              <w:bottom w:w="0" w:type="dxa"/>
              <w:right w:w="15" w:type="dxa"/>
            </w:tcMar>
            <w:vAlign w:val="center"/>
            <w:hideMark/>
          </w:tcPr>
          <w:p w14:paraId="5B244078" w14:textId="77777777" w:rsidR="00C641F7" w:rsidRPr="00751E35" w:rsidRDefault="00C641F7" w:rsidP="00751E35">
            <w:pPr>
              <w:spacing w:before="20" w:after="20"/>
              <w:jc w:val="center"/>
              <w:rPr>
                <w:rFonts w:cs="Arial"/>
                <w:b/>
                <w:bCs/>
                <w:color w:val="000000"/>
                <w:sz w:val="16"/>
                <w:szCs w:val="16"/>
              </w:rPr>
            </w:pPr>
          </w:p>
        </w:tc>
        <w:tc>
          <w:tcPr>
            <w:tcW w:w="9006" w:type="dxa"/>
            <w:gridSpan w:val="3"/>
            <w:tcBorders>
              <w:top w:val="single" w:sz="8" w:space="0" w:color="auto"/>
              <w:left w:val="nil"/>
              <w:bottom w:val="single" w:sz="4" w:space="0" w:color="auto"/>
              <w:right w:val="single" w:sz="8" w:space="0" w:color="000000"/>
            </w:tcBorders>
            <w:shd w:val="clear" w:color="auto" w:fill="C6D9F1" w:themeFill="text2" w:themeFillTint="33"/>
            <w:noWrap/>
            <w:tcMar>
              <w:top w:w="15" w:type="dxa"/>
              <w:left w:w="15" w:type="dxa"/>
              <w:bottom w:w="0" w:type="dxa"/>
              <w:right w:w="15" w:type="dxa"/>
            </w:tcMar>
            <w:vAlign w:val="center"/>
            <w:hideMark/>
          </w:tcPr>
          <w:p w14:paraId="18CA19B5" w14:textId="77777777" w:rsidR="00C641F7" w:rsidRPr="00437373" w:rsidRDefault="00C641F7" w:rsidP="00751E35">
            <w:pPr>
              <w:spacing w:before="20" w:after="20"/>
              <w:rPr>
                <w:rFonts w:cs="Arial"/>
                <w:b/>
                <w:bCs/>
                <w:color w:val="000000"/>
                <w:sz w:val="20"/>
                <w:szCs w:val="20"/>
              </w:rPr>
            </w:pPr>
            <w:r w:rsidRPr="00437373">
              <w:rPr>
                <w:rFonts w:cs="Arial"/>
                <w:b/>
                <w:bCs/>
                <w:color w:val="000000"/>
                <w:sz w:val="20"/>
                <w:szCs w:val="20"/>
              </w:rPr>
              <w:t>General</w:t>
            </w:r>
          </w:p>
        </w:tc>
      </w:tr>
      <w:tr w:rsidR="00C641F7" w:rsidRPr="00437373" w14:paraId="474318F7" w14:textId="77777777" w:rsidTr="003C5DCD">
        <w:trPr>
          <w:trHeight w:val="681"/>
        </w:trPr>
        <w:tc>
          <w:tcPr>
            <w:tcW w:w="724" w:type="dxa"/>
            <w:tcBorders>
              <w:top w:val="nil"/>
              <w:left w:val="single" w:sz="8" w:space="0" w:color="auto"/>
              <w:bottom w:val="single" w:sz="4" w:space="0" w:color="auto"/>
              <w:right w:val="single" w:sz="4" w:space="0" w:color="auto"/>
            </w:tcBorders>
            <w:shd w:val="clear" w:color="auto" w:fill="C6D9F1" w:themeFill="text2" w:themeFillTint="33"/>
            <w:noWrap/>
            <w:tcMar>
              <w:top w:w="15" w:type="dxa"/>
              <w:left w:w="15" w:type="dxa"/>
              <w:bottom w:w="0" w:type="dxa"/>
              <w:right w:w="15" w:type="dxa"/>
            </w:tcMar>
            <w:hideMark/>
          </w:tcPr>
          <w:p w14:paraId="34D0E7CC" w14:textId="77777777" w:rsidR="00C641F7" w:rsidRPr="00437373" w:rsidRDefault="00C641F7" w:rsidP="006168C3">
            <w:pPr>
              <w:jc w:val="center"/>
              <w:rPr>
                <w:rFonts w:cs="Arial"/>
                <w:color w:val="000000"/>
                <w:sz w:val="20"/>
                <w:szCs w:val="20"/>
              </w:rPr>
            </w:pPr>
            <w:r w:rsidRPr="00437373">
              <w:rPr>
                <w:rFonts w:cs="Arial"/>
                <w:color w:val="000000"/>
                <w:sz w:val="20"/>
                <w:szCs w:val="20"/>
              </w:rPr>
              <w:t>1</w:t>
            </w:r>
          </w:p>
        </w:tc>
        <w:tc>
          <w:tcPr>
            <w:tcW w:w="4487"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hideMark/>
          </w:tcPr>
          <w:p w14:paraId="4D593A53" w14:textId="77777777" w:rsidR="00C641F7" w:rsidRPr="00437373" w:rsidRDefault="00C641F7" w:rsidP="006168C3">
            <w:pPr>
              <w:rPr>
                <w:rFonts w:cs="Arial"/>
                <w:color w:val="000000"/>
                <w:sz w:val="20"/>
                <w:szCs w:val="20"/>
              </w:rPr>
            </w:pPr>
            <w:r w:rsidRPr="00437373">
              <w:rPr>
                <w:rFonts w:cs="Arial"/>
                <w:color w:val="000000"/>
                <w:sz w:val="20"/>
                <w:szCs w:val="20"/>
              </w:rPr>
              <w:t>Will this SPS have a total design capacity of more than 40kL/hr [11.1L/s]?</w:t>
            </w:r>
          </w:p>
        </w:tc>
        <w:tc>
          <w:tcPr>
            <w:tcW w:w="980" w:type="dxa"/>
            <w:tcBorders>
              <w:top w:val="nil"/>
              <w:left w:val="nil"/>
              <w:bottom w:val="single" w:sz="4" w:space="0" w:color="auto"/>
              <w:right w:val="single" w:sz="4" w:space="0" w:color="auto"/>
            </w:tcBorders>
            <w:shd w:val="clear" w:color="auto" w:fill="C6D9F1" w:themeFill="text2" w:themeFillTint="33"/>
            <w:noWrap/>
            <w:tcMar>
              <w:top w:w="15" w:type="dxa"/>
              <w:left w:w="15" w:type="dxa"/>
              <w:bottom w:w="0" w:type="dxa"/>
              <w:right w:w="15" w:type="dxa"/>
            </w:tcMar>
            <w:hideMark/>
          </w:tcPr>
          <w:p w14:paraId="731F6B59" w14:textId="54E900AA" w:rsidR="00C641F7" w:rsidRPr="00437373" w:rsidRDefault="00C641F7" w:rsidP="005826E8">
            <w:pPr>
              <w:jc w:val="center"/>
              <w:rPr>
                <w:rFonts w:cs="Arial"/>
                <w:color w:val="000000"/>
                <w:sz w:val="20"/>
                <w:szCs w:val="20"/>
              </w:rPr>
            </w:pPr>
          </w:p>
        </w:tc>
        <w:tc>
          <w:tcPr>
            <w:tcW w:w="3539" w:type="dxa"/>
            <w:tcBorders>
              <w:top w:val="nil"/>
              <w:left w:val="nil"/>
              <w:bottom w:val="single" w:sz="4" w:space="0" w:color="auto"/>
              <w:right w:val="single" w:sz="8" w:space="0" w:color="auto"/>
            </w:tcBorders>
            <w:shd w:val="clear" w:color="auto" w:fill="C6D9F1" w:themeFill="text2" w:themeFillTint="33"/>
            <w:tcMar>
              <w:top w:w="15" w:type="dxa"/>
              <w:left w:w="15" w:type="dxa"/>
              <w:bottom w:w="0" w:type="dxa"/>
              <w:right w:w="15" w:type="dxa"/>
            </w:tcMar>
            <w:hideMark/>
          </w:tcPr>
          <w:p w14:paraId="17663670" w14:textId="00BE8894" w:rsidR="00C641F7" w:rsidRPr="00437373" w:rsidRDefault="00C641F7" w:rsidP="006168C3">
            <w:pPr>
              <w:rPr>
                <w:rFonts w:cs="Arial"/>
                <w:color w:val="000000"/>
                <w:sz w:val="20"/>
                <w:szCs w:val="20"/>
              </w:rPr>
            </w:pPr>
            <w:r w:rsidRPr="00437373">
              <w:rPr>
                <w:rFonts w:cs="Arial"/>
                <w:color w:val="000000"/>
                <w:sz w:val="20"/>
                <w:szCs w:val="20"/>
              </w:rPr>
              <w:t xml:space="preserve">If No, This Checklist does not apply </w:t>
            </w:r>
            <w:r w:rsidRPr="00437373">
              <w:rPr>
                <w:rFonts w:cs="Arial"/>
                <w:color w:val="000000"/>
                <w:sz w:val="20"/>
                <w:szCs w:val="20"/>
              </w:rPr>
              <w:br/>
              <w:t>If Yes, Go to Serial 2</w:t>
            </w:r>
          </w:p>
        </w:tc>
      </w:tr>
      <w:tr w:rsidR="00C641F7" w:rsidRPr="00437373" w14:paraId="78204146" w14:textId="77777777" w:rsidTr="003C5DCD">
        <w:trPr>
          <w:trHeight w:val="472"/>
        </w:trPr>
        <w:tc>
          <w:tcPr>
            <w:tcW w:w="724" w:type="dxa"/>
            <w:tcBorders>
              <w:top w:val="nil"/>
              <w:left w:val="single" w:sz="8" w:space="0" w:color="auto"/>
              <w:bottom w:val="single" w:sz="4" w:space="0" w:color="auto"/>
              <w:right w:val="single" w:sz="4" w:space="0" w:color="auto"/>
            </w:tcBorders>
            <w:shd w:val="clear" w:color="auto" w:fill="C6D9F1" w:themeFill="text2" w:themeFillTint="33"/>
            <w:noWrap/>
            <w:tcMar>
              <w:top w:w="15" w:type="dxa"/>
              <w:left w:w="15" w:type="dxa"/>
              <w:bottom w:w="0" w:type="dxa"/>
              <w:right w:w="15" w:type="dxa"/>
            </w:tcMar>
            <w:hideMark/>
          </w:tcPr>
          <w:p w14:paraId="742190FF" w14:textId="77777777" w:rsidR="00C641F7" w:rsidRPr="00437373" w:rsidRDefault="00C641F7" w:rsidP="006168C3">
            <w:pPr>
              <w:jc w:val="center"/>
              <w:rPr>
                <w:rFonts w:cs="Arial"/>
                <w:color w:val="000000"/>
                <w:sz w:val="20"/>
                <w:szCs w:val="20"/>
              </w:rPr>
            </w:pPr>
            <w:r w:rsidRPr="00437373">
              <w:rPr>
                <w:rFonts w:cs="Arial"/>
                <w:color w:val="000000"/>
                <w:sz w:val="20"/>
                <w:szCs w:val="20"/>
              </w:rPr>
              <w:t>2</w:t>
            </w:r>
          </w:p>
        </w:tc>
        <w:tc>
          <w:tcPr>
            <w:tcW w:w="4487"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hideMark/>
          </w:tcPr>
          <w:p w14:paraId="46C47B9A" w14:textId="77777777" w:rsidR="00C641F7" w:rsidRPr="00437373" w:rsidRDefault="00C641F7" w:rsidP="006168C3">
            <w:pPr>
              <w:rPr>
                <w:rFonts w:cs="Arial"/>
                <w:color w:val="000000"/>
                <w:sz w:val="20"/>
                <w:szCs w:val="20"/>
              </w:rPr>
            </w:pPr>
            <w:r w:rsidRPr="00437373">
              <w:rPr>
                <w:rFonts w:cs="Arial"/>
                <w:color w:val="000000"/>
                <w:sz w:val="20"/>
                <w:szCs w:val="20"/>
              </w:rPr>
              <w:t>Is it a new SPS?</w:t>
            </w:r>
          </w:p>
        </w:tc>
        <w:tc>
          <w:tcPr>
            <w:tcW w:w="980" w:type="dxa"/>
            <w:tcBorders>
              <w:top w:val="nil"/>
              <w:left w:val="nil"/>
              <w:bottom w:val="single" w:sz="4" w:space="0" w:color="auto"/>
              <w:right w:val="single" w:sz="4" w:space="0" w:color="auto"/>
            </w:tcBorders>
            <w:shd w:val="clear" w:color="auto" w:fill="C6D9F1" w:themeFill="text2" w:themeFillTint="33"/>
            <w:noWrap/>
            <w:tcMar>
              <w:top w:w="15" w:type="dxa"/>
              <w:left w:w="15" w:type="dxa"/>
              <w:bottom w:w="0" w:type="dxa"/>
              <w:right w:w="15" w:type="dxa"/>
            </w:tcMar>
            <w:hideMark/>
          </w:tcPr>
          <w:p w14:paraId="7AC68B3F" w14:textId="09CB5D1E" w:rsidR="00C641F7" w:rsidRPr="00437373" w:rsidRDefault="00C641F7" w:rsidP="005826E8">
            <w:pPr>
              <w:jc w:val="center"/>
              <w:rPr>
                <w:rFonts w:cs="Arial"/>
                <w:color w:val="000000"/>
                <w:sz w:val="20"/>
                <w:szCs w:val="20"/>
              </w:rPr>
            </w:pPr>
          </w:p>
        </w:tc>
        <w:tc>
          <w:tcPr>
            <w:tcW w:w="3539" w:type="dxa"/>
            <w:tcBorders>
              <w:top w:val="nil"/>
              <w:left w:val="nil"/>
              <w:bottom w:val="single" w:sz="4" w:space="0" w:color="auto"/>
              <w:right w:val="single" w:sz="8" w:space="0" w:color="auto"/>
            </w:tcBorders>
            <w:shd w:val="clear" w:color="auto" w:fill="C6D9F1" w:themeFill="text2" w:themeFillTint="33"/>
            <w:tcMar>
              <w:top w:w="15" w:type="dxa"/>
              <w:left w:w="15" w:type="dxa"/>
              <w:bottom w:w="0" w:type="dxa"/>
              <w:right w:w="15" w:type="dxa"/>
            </w:tcMar>
            <w:hideMark/>
          </w:tcPr>
          <w:p w14:paraId="2DD8FAF4" w14:textId="77777777" w:rsidR="00C641F7" w:rsidRPr="00437373" w:rsidRDefault="00C641F7" w:rsidP="006168C3">
            <w:pPr>
              <w:rPr>
                <w:rFonts w:cs="Arial"/>
                <w:color w:val="000000"/>
                <w:sz w:val="20"/>
                <w:szCs w:val="20"/>
              </w:rPr>
            </w:pPr>
            <w:r w:rsidRPr="00437373">
              <w:rPr>
                <w:rFonts w:cs="Arial"/>
                <w:color w:val="000000"/>
                <w:sz w:val="20"/>
                <w:szCs w:val="20"/>
              </w:rPr>
              <w:t>If No, Go to Serial 3</w:t>
            </w:r>
            <w:r w:rsidRPr="00437373">
              <w:rPr>
                <w:rFonts w:cs="Arial"/>
                <w:color w:val="000000"/>
                <w:sz w:val="20"/>
                <w:szCs w:val="20"/>
              </w:rPr>
              <w:br/>
              <w:t>If Yes, Go to Table 2, Serial 4</w:t>
            </w:r>
          </w:p>
        </w:tc>
      </w:tr>
      <w:tr w:rsidR="00C641F7" w:rsidRPr="00437373" w14:paraId="3661A14B" w14:textId="77777777" w:rsidTr="003C5DCD">
        <w:trPr>
          <w:trHeight w:val="292"/>
        </w:trPr>
        <w:tc>
          <w:tcPr>
            <w:tcW w:w="724" w:type="dxa"/>
            <w:tcBorders>
              <w:top w:val="nil"/>
              <w:left w:val="single" w:sz="8" w:space="0" w:color="auto"/>
              <w:bottom w:val="single" w:sz="4" w:space="0" w:color="auto"/>
              <w:right w:val="single" w:sz="4" w:space="0" w:color="auto"/>
            </w:tcBorders>
            <w:shd w:val="clear" w:color="auto" w:fill="C6D9F1" w:themeFill="text2" w:themeFillTint="33"/>
            <w:tcMar>
              <w:top w:w="15" w:type="dxa"/>
              <w:left w:w="15" w:type="dxa"/>
              <w:bottom w:w="0" w:type="dxa"/>
              <w:right w:w="15" w:type="dxa"/>
            </w:tcMar>
            <w:hideMark/>
          </w:tcPr>
          <w:p w14:paraId="08750415" w14:textId="77777777" w:rsidR="00C641F7" w:rsidRPr="00437373" w:rsidRDefault="00C641F7" w:rsidP="006168C3">
            <w:pPr>
              <w:jc w:val="center"/>
              <w:rPr>
                <w:rFonts w:cs="Arial"/>
                <w:color w:val="000000"/>
                <w:sz w:val="20"/>
                <w:szCs w:val="20"/>
              </w:rPr>
            </w:pPr>
            <w:r w:rsidRPr="00437373">
              <w:rPr>
                <w:rFonts w:cs="Arial"/>
                <w:color w:val="000000"/>
                <w:sz w:val="20"/>
                <w:szCs w:val="20"/>
              </w:rPr>
              <w:t>3</w:t>
            </w:r>
          </w:p>
        </w:tc>
        <w:tc>
          <w:tcPr>
            <w:tcW w:w="4487" w:type="dxa"/>
            <w:tcBorders>
              <w:top w:val="nil"/>
              <w:left w:val="nil"/>
              <w:bottom w:val="single" w:sz="4" w:space="0" w:color="auto"/>
              <w:right w:val="single" w:sz="4" w:space="0" w:color="auto"/>
            </w:tcBorders>
            <w:shd w:val="clear" w:color="auto" w:fill="C6D9F1" w:themeFill="text2" w:themeFillTint="33"/>
            <w:tcMar>
              <w:top w:w="15" w:type="dxa"/>
              <w:left w:w="15" w:type="dxa"/>
              <w:bottom w:w="0" w:type="dxa"/>
              <w:right w:w="15" w:type="dxa"/>
            </w:tcMar>
            <w:hideMark/>
          </w:tcPr>
          <w:p w14:paraId="0C2A519B" w14:textId="77777777" w:rsidR="00C641F7" w:rsidRPr="00437373" w:rsidRDefault="00C641F7" w:rsidP="006168C3">
            <w:pPr>
              <w:rPr>
                <w:rFonts w:cs="Arial"/>
                <w:color w:val="000000"/>
                <w:sz w:val="20"/>
                <w:szCs w:val="20"/>
              </w:rPr>
            </w:pPr>
            <w:r w:rsidRPr="00437373">
              <w:rPr>
                <w:rFonts w:cs="Arial"/>
                <w:color w:val="000000"/>
                <w:sz w:val="20"/>
                <w:szCs w:val="20"/>
              </w:rPr>
              <w:t xml:space="preserve">Is it a </w:t>
            </w:r>
            <w:r w:rsidRPr="00437373">
              <w:rPr>
                <w:rFonts w:cs="Arial"/>
                <w:b/>
                <w:color w:val="000000"/>
                <w:sz w:val="20"/>
                <w:szCs w:val="20"/>
              </w:rPr>
              <w:t xml:space="preserve">major upgrade </w:t>
            </w:r>
            <w:r w:rsidRPr="00437373">
              <w:rPr>
                <w:rFonts w:cs="Arial"/>
                <w:color w:val="000000"/>
                <w:sz w:val="20"/>
                <w:szCs w:val="20"/>
              </w:rPr>
              <w:t xml:space="preserve">of an existing SPS? See definition of “major upgrades” above. </w:t>
            </w:r>
          </w:p>
        </w:tc>
        <w:tc>
          <w:tcPr>
            <w:tcW w:w="980" w:type="dxa"/>
            <w:tcBorders>
              <w:top w:val="nil"/>
              <w:left w:val="nil"/>
              <w:bottom w:val="single" w:sz="4" w:space="0" w:color="auto"/>
              <w:right w:val="single" w:sz="4" w:space="0" w:color="auto"/>
            </w:tcBorders>
            <w:shd w:val="clear" w:color="auto" w:fill="C6D9F1" w:themeFill="text2" w:themeFillTint="33"/>
            <w:noWrap/>
            <w:tcMar>
              <w:top w:w="15" w:type="dxa"/>
              <w:left w:w="15" w:type="dxa"/>
              <w:bottom w:w="0" w:type="dxa"/>
              <w:right w:w="15" w:type="dxa"/>
            </w:tcMar>
            <w:hideMark/>
          </w:tcPr>
          <w:p w14:paraId="4E894EB8" w14:textId="59BFF5D4" w:rsidR="00C641F7" w:rsidRPr="00437373" w:rsidRDefault="00C641F7" w:rsidP="005826E8">
            <w:pPr>
              <w:jc w:val="center"/>
              <w:rPr>
                <w:rFonts w:cs="Arial"/>
                <w:color w:val="000000"/>
                <w:sz w:val="20"/>
                <w:szCs w:val="20"/>
              </w:rPr>
            </w:pPr>
          </w:p>
        </w:tc>
        <w:tc>
          <w:tcPr>
            <w:tcW w:w="3539" w:type="dxa"/>
            <w:tcBorders>
              <w:top w:val="nil"/>
              <w:left w:val="nil"/>
              <w:bottom w:val="single" w:sz="4" w:space="0" w:color="auto"/>
              <w:right w:val="single" w:sz="8" w:space="0" w:color="auto"/>
            </w:tcBorders>
            <w:shd w:val="clear" w:color="auto" w:fill="C6D9F1" w:themeFill="text2" w:themeFillTint="33"/>
            <w:tcMar>
              <w:top w:w="15" w:type="dxa"/>
              <w:left w:w="15" w:type="dxa"/>
              <w:bottom w:w="0" w:type="dxa"/>
              <w:right w:w="15" w:type="dxa"/>
            </w:tcMar>
            <w:hideMark/>
          </w:tcPr>
          <w:p w14:paraId="049DD784" w14:textId="5D0E96D9" w:rsidR="00C641F7" w:rsidRPr="00437373" w:rsidRDefault="00C641F7" w:rsidP="006168C3">
            <w:pPr>
              <w:rPr>
                <w:rFonts w:cs="Arial"/>
                <w:color w:val="000000"/>
                <w:sz w:val="20"/>
                <w:szCs w:val="20"/>
              </w:rPr>
            </w:pPr>
            <w:r w:rsidRPr="00437373">
              <w:rPr>
                <w:rFonts w:cs="Arial"/>
                <w:color w:val="000000"/>
                <w:sz w:val="20"/>
                <w:szCs w:val="20"/>
              </w:rPr>
              <w:t xml:space="preserve">If No, This Checklist does not apply </w:t>
            </w:r>
            <w:r w:rsidRPr="00437373">
              <w:rPr>
                <w:rFonts w:cs="Arial"/>
                <w:color w:val="000000"/>
                <w:sz w:val="20"/>
                <w:szCs w:val="20"/>
              </w:rPr>
              <w:br/>
              <w:t>If Yes, Go to Table 3, Serial 5</w:t>
            </w:r>
          </w:p>
        </w:tc>
      </w:tr>
    </w:tbl>
    <w:p w14:paraId="5A7598E1" w14:textId="77777777" w:rsidR="00C641F7" w:rsidRPr="00437373" w:rsidRDefault="00C641F7" w:rsidP="00C641F7">
      <w:pPr>
        <w:spacing w:before="120"/>
        <w:rPr>
          <w:rFonts w:cs="Arial"/>
        </w:rPr>
      </w:pPr>
      <w:r w:rsidRPr="00437373">
        <w:rPr>
          <w:rFonts w:cs="Arial"/>
        </w:rPr>
        <w:t xml:space="preserve">Table 2 contains the specific provisions relating to </w:t>
      </w:r>
      <w:r w:rsidRPr="00437373">
        <w:rPr>
          <w:rFonts w:cs="Arial"/>
          <w:b/>
        </w:rPr>
        <w:t>new</w:t>
      </w:r>
      <w:r w:rsidRPr="00437373">
        <w:rPr>
          <w:rFonts w:cs="Arial"/>
        </w:rPr>
        <w:t xml:space="preserve"> SPS.</w:t>
      </w:r>
    </w:p>
    <w:p w14:paraId="6C76D963" w14:textId="19B58623" w:rsidR="00C641F7" w:rsidRPr="00437373" w:rsidRDefault="00C641F7" w:rsidP="00437373">
      <w:pPr>
        <w:pStyle w:val="Tabletitle"/>
        <w:jc w:val="left"/>
        <w:rPr>
          <w:rFonts w:cs="Arial"/>
          <w:b w:val="0"/>
          <w:bCs/>
          <w:color w:val="auto"/>
          <w:sz w:val="20"/>
        </w:rPr>
      </w:pPr>
      <w:r w:rsidRPr="00437373">
        <w:rPr>
          <w:rFonts w:cs="Arial"/>
          <w:b w:val="0"/>
          <w:bCs/>
          <w:color w:val="auto"/>
          <w:sz w:val="20"/>
        </w:rPr>
        <w:t>Table 2</w:t>
      </w:r>
      <w:r w:rsidR="00437373" w:rsidRPr="00437373">
        <w:rPr>
          <w:rFonts w:cs="Arial"/>
          <w:b w:val="0"/>
          <w:bCs/>
          <w:color w:val="auto"/>
          <w:sz w:val="20"/>
        </w:rPr>
        <w:t>:</w:t>
      </w:r>
      <w:r w:rsidRPr="00437373">
        <w:rPr>
          <w:rFonts w:cs="Arial"/>
          <w:b w:val="0"/>
          <w:bCs/>
          <w:color w:val="auto"/>
          <w:sz w:val="20"/>
        </w:rPr>
        <w:t xml:space="preserve"> New Sewage Pumping Stations</w:t>
      </w:r>
    </w:p>
    <w:tbl>
      <w:tblPr>
        <w:tblW w:w="9730" w:type="dxa"/>
        <w:tblInd w:w="93" w:type="dxa"/>
        <w:tblLayout w:type="fixed"/>
        <w:tblLook w:val="04A0" w:firstRow="1" w:lastRow="0" w:firstColumn="1" w:lastColumn="0" w:noHBand="0" w:noVBand="1"/>
      </w:tblPr>
      <w:tblGrid>
        <w:gridCol w:w="724"/>
        <w:gridCol w:w="4494"/>
        <w:gridCol w:w="979"/>
        <w:gridCol w:w="3533"/>
      </w:tblGrid>
      <w:tr w:rsidR="00C641F7" w:rsidRPr="00874B87" w14:paraId="498AB87B" w14:textId="77777777" w:rsidTr="005826E8">
        <w:trPr>
          <w:trHeight w:val="208"/>
        </w:trPr>
        <w:tc>
          <w:tcPr>
            <w:tcW w:w="724" w:type="dxa"/>
            <w:tcBorders>
              <w:top w:val="single" w:sz="4" w:space="0" w:color="auto"/>
              <w:left w:val="single" w:sz="8" w:space="0" w:color="auto"/>
              <w:bottom w:val="single" w:sz="4" w:space="0" w:color="auto"/>
              <w:right w:val="single" w:sz="4" w:space="0" w:color="auto"/>
            </w:tcBorders>
            <w:shd w:val="clear" w:color="auto" w:fill="003D58"/>
            <w:vAlign w:val="center"/>
            <w:hideMark/>
          </w:tcPr>
          <w:p w14:paraId="267E8927" w14:textId="77777777" w:rsidR="00C641F7" w:rsidRPr="005826E8" w:rsidRDefault="00C641F7" w:rsidP="006168C3">
            <w:pPr>
              <w:ind w:left="-93" w:right="-59"/>
              <w:jc w:val="center"/>
              <w:rPr>
                <w:rFonts w:cs="Arial"/>
                <w:color w:val="FFFFFF" w:themeColor="background1"/>
                <w:sz w:val="20"/>
                <w:szCs w:val="20"/>
              </w:rPr>
            </w:pPr>
            <w:r w:rsidRPr="005826E8">
              <w:rPr>
                <w:rFonts w:cs="Arial"/>
                <w:color w:val="FFFFFF" w:themeColor="background1"/>
                <w:sz w:val="20"/>
                <w:szCs w:val="20"/>
              </w:rPr>
              <w:t>Serial</w:t>
            </w:r>
          </w:p>
        </w:tc>
        <w:tc>
          <w:tcPr>
            <w:tcW w:w="4494" w:type="dxa"/>
            <w:tcBorders>
              <w:top w:val="single" w:sz="4" w:space="0" w:color="auto"/>
              <w:left w:val="nil"/>
              <w:bottom w:val="single" w:sz="4" w:space="0" w:color="auto"/>
              <w:right w:val="single" w:sz="8" w:space="0" w:color="000000"/>
            </w:tcBorders>
            <w:shd w:val="clear" w:color="auto" w:fill="003D58"/>
            <w:vAlign w:val="center"/>
            <w:hideMark/>
          </w:tcPr>
          <w:p w14:paraId="5F605D15" w14:textId="77777777" w:rsidR="00C641F7" w:rsidRPr="005826E8" w:rsidRDefault="00C641F7" w:rsidP="006168C3">
            <w:pPr>
              <w:rPr>
                <w:rFonts w:cs="Arial"/>
                <w:color w:val="FFFFFF" w:themeColor="background1"/>
                <w:sz w:val="20"/>
                <w:szCs w:val="20"/>
              </w:rPr>
            </w:pPr>
            <w:r w:rsidRPr="005826E8">
              <w:rPr>
                <w:rFonts w:cs="Arial"/>
                <w:color w:val="FFFFFF" w:themeColor="background1"/>
                <w:sz w:val="20"/>
                <w:szCs w:val="20"/>
              </w:rPr>
              <w:t>Requirement</w:t>
            </w:r>
          </w:p>
        </w:tc>
        <w:tc>
          <w:tcPr>
            <w:tcW w:w="979" w:type="dxa"/>
            <w:tcBorders>
              <w:top w:val="single" w:sz="4" w:space="0" w:color="auto"/>
              <w:left w:val="nil"/>
              <w:bottom w:val="single" w:sz="4" w:space="0" w:color="auto"/>
              <w:right w:val="single" w:sz="8" w:space="0" w:color="000000"/>
            </w:tcBorders>
            <w:shd w:val="clear" w:color="auto" w:fill="003D58"/>
            <w:vAlign w:val="center"/>
          </w:tcPr>
          <w:p w14:paraId="0EDFC626" w14:textId="77777777" w:rsidR="00C641F7" w:rsidRPr="005826E8" w:rsidRDefault="00C641F7" w:rsidP="006168C3">
            <w:pPr>
              <w:rPr>
                <w:rFonts w:cs="Arial"/>
                <w:color w:val="FFFFFF" w:themeColor="background1"/>
                <w:sz w:val="20"/>
                <w:szCs w:val="20"/>
              </w:rPr>
            </w:pPr>
            <w:r w:rsidRPr="005826E8">
              <w:rPr>
                <w:rFonts w:cs="Arial"/>
                <w:color w:val="FFFFFF" w:themeColor="background1"/>
                <w:sz w:val="20"/>
                <w:szCs w:val="20"/>
              </w:rPr>
              <w:t>Yes/No</w:t>
            </w:r>
          </w:p>
        </w:tc>
        <w:tc>
          <w:tcPr>
            <w:tcW w:w="3533" w:type="dxa"/>
            <w:tcBorders>
              <w:top w:val="single" w:sz="4" w:space="0" w:color="auto"/>
              <w:left w:val="nil"/>
              <w:bottom w:val="single" w:sz="4" w:space="0" w:color="auto"/>
              <w:right w:val="single" w:sz="8" w:space="0" w:color="000000"/>
            </w:tcBorders>
            <w:shd w:val="clear" w:color="auto" w:fill="003D58"/>
            <w:vAlign w:val="center"/>
          </w:tcPr>
          <w:p w14:paraId="39C15947" w14:textId="77777777" w:rsidR="00C641F7" w:rsidRPr="005826E8" w:rsidRDefault="00C641F7" w:rsidP="006168C3">
            <w:pPr>
              <w:rPr>
                <w:rFonts w:cs="Arial"/>
                <w:color w:val="FFFFFF" w:themeColor="background1"/>
                <w:sz w:val="20"/>
                <w:szCs w:val="20"/>
              </w:rPr>
            </w:pPr>
            <w:r w:rsidRPr="005826E8">
              <w:rPr>
                <w:rFonts w:cs="Arial"/>
                <w:color w:val="FFFFFF" w:themeColor="background1"/>
                <w:sz w:val="20"/>
                <w:szCs w:val="20"/>
              </w:rPr>
              <w:t>Comment</w:t>
            </w:r>
          </w:p>
        </w:tc>
      </w:tr>
      <w:tr w:rsidR="00C641F7" w:rsidRPr="00874B87" w14:paraId="6EEE91FF" w14:textId="77777777" w:rsidTr="00751E35">
        <w:trPr>
          <w:trHeight w:val="270"/>
        </w:trPr>
        <w:tc>
          <w:tcPr>
            <w:tcW w:w="724" w:type="dxa"/>
            <w:tcBorders>
              <w:top w:val="single" w:sz="4" w:space="0" w:color="auto"/>
              <w:left w:val="single" w:sz="8" w:space="0" w:color="auto"/>
              <w:bottom w:val="single" w:sz="4" w:space="0" w:color="auto"/>
              <w:right w:val="single" w:sz="4" w:space="0" w:color="auto"/>
            </w:tcBorders>
            <w:shd w:val="clear" w:color="000000" w:fill="C5D9F1"/>
            <w:vAlign w:val="center"/>
            <w:hideMark/>
          </w:tcPr>
          <w:p w14:paraId="69D42FA8" w14:textId="77777777" w:rsidR="00C641F7" w:rsidRPr="00437373" w:rsidRDefault="00C641F7" w:rsidP="006168C3">
            <w:pPr>
              <w:spacing w:after="0"/>
              <w:jc w:val="center"/>
              <w:rPr>
                <w:rFonts w:eastAsia="Times New Roman" w:cs="Arial"/>
                <w:b/>
                <w:bCs/>
                <w:color w:val="000000"/>
                <w:sz w:val="20"/>
                <w:szCs w:val="20"/>
                <w:lang w:eastAsia="en-AU"/>
              </w:rPr>
            </w:pPr>
            <w:r w:rsidRPr="00437373">
              <w:rPr>
                <w:rFonts w:eastAsia="Times New Roman" w:cs="Arial"/>
                <w:b/>
                <w:bCs/>
                <w:color w:val="000000"/>
                <w:sz w:val="20"/>
                <w:szCs w:val="20"/>
                <w:lang w:eastAsia="en-AU"/>
              </w:rPr>
              <w:t>4</w:t>
            </w:r>
          </w:p>
        </w:tc>
        <w:tc>
          <w:tcPr>
            <w:tcW w:w="9006" w:type="dxa"/>
            <w:gridSpan w:val="3"/>
            <w:tcBorders>
              <w:top w:val="single" w:sz="4" w:space="0" w:color="auto"/>
              <w:left w:val="nil"/>
              <w:bottom w:val="single" w:sz="4" w:space="0" w:color="auto"/>
              <w:right w:val="single" w:sz="8" w:space="0" w:color="000000"/>
            </w:tcBorders>
            <w:shd w:val="clear" w:color="000000" w:fill="C5D9F1"/>
            <w:vAlign w:val="center"/>
            <w:hideMark/>
          </w:tcPr>
          <w:p w14:paraId="0C352C3B" w14:textId="77777777" w:rsidR="00C641F7" w:rsidRPr="00437373" w:rsidRDefault="00C641F7" w:rsidP="006168C3">
            <w:pPr>
              <w:spacing w:after="0"/>
              <w:rPr>
                <w:rFonts w:eastAsia="Times New Roman" w:cs="Arial"/>
                <w:b/>
                <w:bCs/>
                <w:color w:val="000000"/>
                <w:sz w:val="20"/>
                <w:szCs w:val="20"/>
                <w:lang w:eastAsia="en-AU"/>
              </w:rPr>
            </w:pPr>
            <w:r w:rsidRPr="00437373">
              <w:rPr>
                <w:rFonts w:eastAsia="Times New Roman" w:cs="Arial"/>
                <w:b/>
                <w:bCs/>
                <w:color w:val="000000"/>
                <w:sz w:val="20"/>
                <w:szCs w:val="20"/>
                <w:lang w:eastAsia="en-AU"/>
              </w:rPr>
              <w:t>New Sewage Pumping Stations</w:t>
            </w:r>
          </w:p>
        </w:tc>
      </w:tr>
      <w:tr w:rsidR="00C641F7" w:rsidRPr="00874B87" w14:paraId="785D0502" w14:textId="77777777" w:rsidTr="003C5DCD">
        <w:trPr>
          <w:trHeight w:val="1008"/>
        </w:trPr>
        <w:tc>
          <w:tcPr>
            <w:tcW w:w="724" w:type="dxa"/>
            <w:tcBorders>
              <w:top w:val="nil"/>
              <w:left w:val="single" w:sz="8" w:space="0" w:color="auto"/>
              <w:bottom w:val="single" w:sz="4" w:space="0" w:color="auto"/>
              <w:right w:val="single" w:sz="4" w:space="0" w:color="auto"/>
            </w:tcBorders>
            <w:shd w:val="clear" w:color="000000" w:fill="C5D9F1"/>
            <w:hideMark/>
          </w:tcPr>
          <w:p w14:paraId="5163D72D" w14:textId="77777777" w:rsidR="00C641F7" w:rsidRPr="00437373" w:rsidRDefault="00C641F7" w:rsidP="006168C3">
            <w:pPr>
              <w:spacing w:after="0"/>
              <w:jc w:val="center"/>
              <w:rPr>
                <w:rFonts w:eastAsia="Times New Roman" w:cs="Arial"/>
                <w:color w:val="000000"/>
                <w:sz w:val="20"/>
                <w:szCs w:val="20"/>
                <w:lang w:eastAsia="en-AU"/>
              </w:rPr>
            </w:pPr>
            <w:r w:rsidRPr="00437373">
              <w:rPr>
                <w:rFonts w:eastAsia="Times New Roman" w:cs="Arial"/>
                <w:color w:val="000000"/>
                <w:sz w:val="20"/>
                <w:szCs w:val="20"/>
                <w:lang w:eastAsia="en-AU"/>
              </w:rPr>
              <w:t>4a</w:t>
            </w:r>
          </w:p>
        </w:tc>
        <w:tc>
          <w:tcPr>
            <w:tcW w:w="4494" w:type="dxa"/>
            <w:tcBorders>
              <w:top w:val="nil"/>
              <w:left w:val="nil"/>
              <w:bottom w:val="single" w:sz="4" w:space="0" w:color="auto"/>
              <w:right w:val="single" w:sz="4" w:space="0" w:color="auto"/>
            </w:tcBorders>
            <w:shd w:val="clear" w:color="000000" w:fill="C5D9F1"/>
            <w:hideMark/>
          </w:tcPr>
          <w:p w14:paraId="7E42B6C8" w14:textId="77777777"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 xml:space="preserve">Will the SPS </w:t>
            </w:r>
            <w:proofErr w:type="gramStart"/>
            <w:r w:rsidRPr="00437373">
              <w:rPr>
                <w:rFonts w:eastAsia="Times New Roman" w:cs="Arial"/>
                <w:color w:val="000000"/>
                <w:sz w:val="20"/>
                <w:szCs w:val="20"/>
                <w:lang w:eastAsia="en-AU"/>
              </w:rPr>
              <w:t>be located in</w:t>
            </w:r>
            <w:proofErr w:type="gramEnd"/>
            <w:r w:rsidRPr="00437373">
              <w:rPr>
                <w:rFonts w:eastAsia="Times New Roman" w:cs="Arial"/>
                <w:color w:val="000000"/>
                <w:sz w:val="20"/>
                <w:szCs w:val="20"/>
                <w:lang w:eastAsia="en-AU"/>
              </w:rPr>
              <w:t xml:space="preserve"> a low lying or flood prone area?</w:t>
            </w:r>
            <w:r w:rsidRPr="00437373">
              <w:rPr>
                <w:rFonts w:eastAsia="Times New Roman" w:cs="Arial"/>
                <w:color w:val="000000"/>
                <w:sz w:val="20"/>
                <w:szCs w:val="20"/>
                <w:lang w:eastAsia="en-AU"/>
              </w:rPr>
              <w:br/>
              <w:t>See Note 2 for source maps for coastal hazard and flood prone areas.</w:t>
            </w:r>
          </w:p>
        </w:tc>
        <w:tc>
          <w:tcPr>
            <w:tcW w:w="979" w:type="dxa"/>
            <w:tcBorders>
              <w:top w:val="nil"/>
              <w:left w:val="nil"/>
              <w:bottom w:val="single" w:sz="4" w:space="0" w:color="auto"/>
              <w:right w:val="single" w:sz="4" w:space="0" w:color="auto"/>
            </w:tcBorders>
            <w:shd w:val="clear" w:color="auto" w:fill="C6D9F1" w:themeFill="text2" w:themeFillTint="33"/>
            <w:noWrap/>
            <w:hideMark/>
          </w:tcPr>
          <w:p w14:paraId="606B03E6" w14:textId="3446AD1E" w:rsidR="00C641F7" w:rsidRPr="00437373" w:rsidRDefault="00C641F7" w:rsidP="005826E8">
            <w:pPr>
              <w:spacing w:after="0"/>
              <w:jc w:val="center"/>
              <w:rPr>
                <w:rFonts w:eastAsia="Times New Roman" w:cs="Arial"/>
                <w:color w:val="000000"/>
                <w:sz w:val="20"/>
                <w:szCs w:val="20"/>
                <w:lang w:eastAsia="en-AU"/>
              </w:rPr>
            </w:pPr>
          </w:p>
        </w:tc>
        <w:tc>
          <w:tcPr>
            <w:tcW w:w="3533" w:type="dxa"/>
            <w:tcBorders>
              <w:top w:val="nil"/>
              <w:left w:val="nil"/>
              <w:bottom w:val="single" w:sz="4" w:space="0" w:color="auto"/>
              <w:right w:val="single" w:sz="8" w:space="0" w:color="auto"/>
            </w:tcBorders>
            <w:shd w:val="clear" w:color="000000" w:fill="C5D9F1"/>
            <w:hideMark/>
          </w:tcPr>
          <w:p w14:paraId="04818878" w14:textId="77777777"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If No, Go to Table 4, Serial 6a</w:t>
            </w:r>
            <w:r w:rsidRPr="00437373">
              <w:rPr>
                <w:rFonts w:eastAsia="Times New Roman" w:cs="Arial"/>
                <w:color w:val="000000"/>
                <w:sz w:val="20"/>
                <w:szCs w:val="20"/>
                <w:lang w:eastAsia="en-AU"/>
              </w:rPr>
              <w:br/>
              <w:t>If Yes, Go to Serial 4b</w:t>
            </w:r>
          </w:p>
        </w:tc>
      </w:tr>
      <w:tr w:rsidR="00C641F7" w:rsidRPr="00874B87" w14:paraId="43BEDC6B" w14:textId="77777777" w:rsidTr="003C5DCD">
        <w:trPr>
          <w:trHeight w:val="627"/>
        </w:trPr>
        <w:tc>
          <w:tcPr>
            <w:tcW w:w="724" w:type="dxa"/>
            <w:tcBorders>
              <w:top w:val="nil"/>
              <w:left w:val="single" w:sz="8" w:space="0" w:color="auto"/>
              <w:bottom w:val="single" w:sz="4" w:space="0" w:color="auto"/>
              <w:right w:val="single" w:sz="4" w:space="0" w:color="auto"/>
            </w:tcBorders>
            <w:shd w:val="clear" w:color="000000" w:fill="C5D9F1"/>
            <w:hideMark/>
          </w:tcPr>
          <w:p w14:paraId="23961E61" w14:textId="77777777" w:rsidR="00C641F7" w:rsidRPr="00437373" w:rsidRDefault="00C641F7" w:rsidP="006168C3">
            <w:pPr>
              <w:spacing w:after="0"/>
              <w:jc w:val="center"/>
              <w:rPr>
                <w:rFonts w:eastAsia="Times New Roman" w:cs="Arial"/>
                <w:color w:val="000000"/>
                <w:sz w:val="20"/>
                <w:szCs w:val="20"/>
                <w:lang w:eastAsia="en-AU"/>
              </w:rPr>
            </w:pPr>
            <w:r w:rsidRPr="00437373">
              <w:rPr>
                <w:rFonts w:eastAsia="Times New Roman" w:cs="Arial"/>
                <w:color w:val="000000"/>
                <w:sz w:val="20"/>
                <w:szCs w:val="20"/>
                <w:lang w:eastAsia="en-AU"/>
              </w:rPr>
              <w:t>4b</w:t>
            </w:r>
          </w:p>
        </w:tc>
        <w:tc>
          <w:tcPr>
            <w:tcW w:w="4494" w:type="dxa"/>
            <w:tcBorders>
              <w:top w:val="nil"/>
              <w:left w:val="nil"/>
              <w:bottom w:val="single" w:sz="4" w:space="0" w:color="auto"/>
              <w:right w:val="single" w:sz="4" w:space="0" w:color="auto"/>
            </w:tcBorders>
            <w:shd w:val="clear" w:color="000000" w:fill="C5D9F1"/>
            <w:hideMark/>
          </w:tcPr>
          <w:p w14:paraId="5118446E" w14:textId="77777777"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Are essential operating components (in particular - switchgear) located above 1 in 100 year flood level?</w:t>
            </w:r>
          </w:p>
        </w:tc>
        <w:tc>
          <w:tcPr>
            <w:tcW w:w="979" w:type="dxa"/>
            <w:tcBorders>
              <w:top w:val="nil"/>
              <w:left w:val="nil"/>
              <w:bottom w:val="single" w:sz="4" w:space="0" w:color="auto"/>
              <w:right w:val="single" w:sz="4" w:space="0" w:color="auto"/>
            </w:tcBorders>
            <w:shd w:val="clear" w:color="auto" w:fill="C6D9F1" w:themeFill="text2" w:themeFillTint="33"/>
            <w:noWrap/>
            <w:hideMark/>
          </w:tcPr>
          <w:p w14:paraId="2B061DF5" w14:textId="166C2F58" w:rsidR="00C641F7" w:rsidRPr="00437373" w:rsidRDefault="00C641F7" w:rsidP="005826E8">
            <w:pPr>
              <w:spacing w:after="0"/>
              <w:jc w:val="center"/>
              <w:rPr>
                <w:rFonts w:eastAsia="Times New Roman" w:cs="Arial"/>
                <w:color w:val="000000"/>
                <w:sz w:val="20"/>
                <w:szCs w:val="20"/>
                <w:lang w:eastAsia="en-AU"/>
              </w:rPr>
            </w:pPr>
          </w:p>
        </w:tc>
        <w:tc>
          <w:tcPr>
            <w:tcW w:w="3533" w:type="dxa"/>
            <w:tcBorders>
              <w:top w:val="nil"/>
              <w:left w:val="nil"/>
              <w:bottom w:val="single" w:sz="4" w:space="0" w:color="auto"/>
              <w:right w:val="single" w:sz="8" w:space="0" w:color="auto"/>
            </w:tcBorders>
            <w:shd w:val="clear" w:color="000000" w:fill="C5D9F1"/>
            <w:hideMark/>
          </w:tcPr>
          <w:p w14:paraId="24B80C5C" w14:textId="77777777"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If No, see Note 1, Go to Serial 4c</w:t>
            </w:r>
            <w:r w:rsidRPr="00437373">
              <w:rPr>
                <w:rFonts w:eastAsia="Times New Roman" w:cs="Arial"/>
                <w:color w:val="000000"/>
                <w:sz w:val="20"/>
                <w:szCs w:val="20"/>
                <w:lang w:eastAsia="en-AU"/>
              </w:rPr>
              <w:br/>
              <w:t>If Yes, Go to Serial 4c</w:t>
            </w:r>
          </w:p>
        </w:tc>
      </w:tr>
      <w:tr w:rsidR="00C641F7" w:rsidRPr="00874B87" w14:paraId="5970D27B" w14:textId="77777777" w:rsidTr="003C5DCD">
        <w:trPr>
          <w:trHeight w:val="729"/>
        </w:trPr>
        <w:tc>
          <w:tcPr>
            <w:tcW w:w="724" w:type="dxa"/>
            <w:tcBorders>
              <w:top w:val="nil"/>
              <w:left w:val="single" w:sz="8" w:space="0" w:color="auto"/>
              <w:bottom w:val="single" w:sz="4" w:space="0" w:color="auto"/>
              <w:right w:val="single" w:sz="4" w:space="0" w:color="auto"/>
            </w:tcBorders>
            <w:shd w:val="clear" w:color="000000" w:fill="C5D9F1"/>
            <w:hideMark/>
          </w:tcPr>
          <w:p w14:paraId="0C1ADB27" w14:textId="77777777" w:rsidR="00C641F7" w:rsidRPr="00437373" w:rsidRDefault="00C641F7" w:rsidP="006168C3">
            <w:pPr>
              <w:spacing w:after="0"/>
              <w:jc w:val="center"/>
              <w:rPr>
                <w:rFonts w:eastAsia="Times New Roman" w:cs="Arial"/>
                <w:color w:val="000000"/>
                <w:sz w:val="20"/>
                <w:szCs w:val="20"/>
                <w:lang w:eastAsia="en-AU"/>
              </w:rPr>
            </w:pPr>
            <w:r w:rsidRPr="00437373">
              <w:rPr>
                <w:rFonts w:eastAsia="Times New Roman" w:cs="Arial"/>
                <w:color w:val="000000"/>
                <w:sz w:val="20"/>
                <w:szCs w:val="20"/>
                <w:lang w:eastAsia="en-AU"/>
              </w:rPr>
              <w:t>4c</w:t>
            </w:r>
          </w:p>
        </w:tc>
        <w:tc>
          <w:tcPr>
            <w:tcW w:w="4494" w:type="dxa"/>
            <w:tcBorders>
              <w:top w:val="nil"/>
              <w:left w:val="nil"/>
              <w:bottom w:val="single" w:sz="4" w:space="0" w:color="auto"/>
              <w:right w:val="single" w:sz="4" w:space="0" w:color="auto"/>
            </w:tcBorders>
            <w:shd w:val="clear" w:color="000000" w:fill="C5D9F1"/>
            <w:hideMark/>
          </w:tcPr>
          <w:p w14:paraId="7D561851" w14:textId="4B9C9F92"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Are all openings (e</w:t>
            </w:r>
            <w:r w:rsidR="00437373">
              <w:rPr>
                <w:rFonts w:eastAsia="Times New Roman" w:cs="Arial"/>
                <w:color w:val="000000"/>
                <w:sz w:val="20"/>
                <w:szCs w:val="20"/>
                <w:lang w:eastAsia="en-AU"/>
              </w:rPr>
              <w:t>.</w:t>
            </w:r>
            <w:r w:rsidRPr="00437373">
              <w:rPr>
                <w:rFonts w:eastAsia="Times New Roman" w:cs="Arial"/>
                <w:color w:val="000000"/>
                <w:sz w:val="20"/>
                <w:szCs w:val="20"/>
                <w:lang w:eastAsia="en-AU"/>
              </w:rPr>
              <w:t>g</w:t>
            </w:r>
            <w:r w:rsidR="00437373">
              <w:rPr>
                <w:rFonts w:eastAsia="Times New Roman" w:cs="Arial"/>
                <w:color w:val="000000"/>
                <w:sz w:val="20"/>
                <w:szCs w:val="20"/>
                <w:lang w:eastAsia="en-AU"/>
              </w:rPr>
              <w:t>.</w:t>
            </w:r>
            <w:r w:rsidRPr="00437373">
              <w:rPr>
                <w:rFonts w:eastAsia="Times New Roman" w:cs="Arial"/>
                <w:color w:val="000000"/>
                <w:sz w:val="20"/>
                <w:szCs w:val="20"/>
                <w:lang w:eastAsia="en-AU"/>
              </w:rPr>
              <w:t xml:space="preserve"> maintenance holes) located above 1 in 100 year flood level?</w:t>
            </w:r>
          </w:p>
        </w:tc>
        <w:tc>
          <w:tcPr>
            <w:tcW w:w="979" w:type="dxa"/>
            <w:tcBorders>
              <w:top w:val="nil"/>
              <w:left w:val="nil"/>
              <w:bottom w:val="single" w:sz="4" w:space="0" w:color="auto"/>
              <w:right w:val="single" w:sz="4" w:space="0" w:color="auto"/>
            </w:tcBorders>
            <w:shd w:val="clear" w:color="auto" w:fill="C6D9F1" w:themeFill="text2" w:themeFillTint="33"/>
            <w:noWrap/>
            <w:hideMark/>
          </w:tcPr>
          <w:p w14:paraId="6AEFE19F" w14:textId="4F60F578" w:rsidR="00C641F7" w:rsidRPr="00437373" w:rsidRDefault="00C641F7" w:rsidP="005826E8">
            <w:pPr>
              <w:spacing w:after="0"/>
              <w:jc w:val="center"/>
              <w:rPr>
                <w:rFonts w:eastAsia="Times New Roman" w:cs="Arial"/>
                <w:color w:val="000000"/>
                <w:sz w:val="20"/>
                <w:szCs w:val="20"/>
                <w:lang w:eastAsia="en-AU"/>
              </w:rPr>
            </w:pPr>
          </w:p>
        </w:tc>
        <w:tc>
          <w:tcPr>
            <w:tcW w:w="3533" w:type="dxa"/>
            <w:tcBorders>
              <w:top w:val="nil"/>
              <w:left w:val="nil"/>
              <w:bottom w:val="single" w:sz="4" w:space="0" w:color="auto"/>
              <w:right w:val="single" w:sz="8" w:space="0" w:color="auto"/>
            </w:tcBorders>
            <w:shd w:val="clear" w:color="000000" w:fill="C5D9F1"/>
            <w:hideMark/>
          </w:tcPr>
          <w:p w14:paraId="0FAF76E4" w14:textId="77777777"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If No, see Note 1, Go to Table 4, Serial 6</w:t>
            </w:r>
            <w:r w:rsidRPr="00437373">
              <w:rPr>
                <w:rFonts w:eastAsia="Times New Roman" w:cs="Arial"/>
                <w:color w:val="000000"/>
                <w:sz w:val="20"/>
                <w:szCs w:val="20"/>
                <w:lang w:eastAsia="en-AU"/>
              </w:rPr>
              <w:br/>
              <w:t>If Yes, Go to Table 4, Serial 6</w:t>
            </w:r>
          </w:p>
        </w:tc>
      </w:tr>
    </w:tbl>
    <w:p w14:paraId="55049524" w14:textId="3FD22641" w:rsidR="00C641F7" w:rsidRPr="00437373" w:rsidRDefault="00C641F7" w:rsidP="00746A63">
      <w:pPr>
        <w:pStyle w:val="Tabletitle"/>
        <w:keepNext/>
        <w:keepLines/>
        <w:jc w:val="left"/>
        <w:rPr>
          <w:rFonts w:cs="Arial"/>
          <w:b w:val="0"/>
          <w:bCs/>
          <w:color w:val="auto"/>
          <w:sz w:val="20"/>
        </w:rPr>
      </w:pPr>
      <w:r w:rsidRPr="00437373">
        <w:rPr>
          <w:rFonts w:cs="Arial"/>
          <w:b w:val="0"/>
          <w:bCs/>
          <w:color w:val="auto"/>
          <w:sz w:val="20"/>
        </w:rPr>
        <w:lastRenderedPageBreak/>
        <w:t>Table 3</w:t>
      </w:r>
      <w:r w:rsidR="00437373" w:rsidRPr="00437373">
        <w:rPr>
          <w:rFonts w:cs="Arial"/>
          <w:b w:val="0"/>
          <w:bCs/>
          <w:color w:val="auto"/>
          <w:sz w:val="20"/>
        </w:rPr>
        <w:t>:</w:t>
      </w:r>
      <w:r w:rsidRPr="00437373">
        <w:rPr>
          <w:rFonts w:cs="Arial"/>
          <w:b w:val="0"/>
          <w:bCs/>
          <w:color w:val="auto"/>
          <w:sz w:val="20"/>
        </w:rPr>
        <w:t xml:space="preserve"> Major Upgrades to Existing Sewage Pumping Stations</w:t>
      </w:r>
    </w:p>
    <w:tbl>
      <w:tblPr>
        <w:tblW w:w="9747" w:type="dxa"/>
        <w:tblInd w:w="83" w:type="dxa"/>
        <w:tblLayout w:type="fixed"/>
        <w:tblLook w:val="04A0" w:firstRow="1" w:lastRow="0" w:firstColumn="1" w:lastColumn="0" w:noHBand="0" w:noVBand="1"/>
      </w:tblPr>
      <w:tblGrid>
        <w:gridCol w:w="734"/>
        <w:gridCol w:w="4492"/>
        <w:gridCol w:w="993"/>
        <w:gridCol w:w="3528"/>
      </w:tblGrid>
      <w:tr w:rsidR="00C641F7" w:rsidRPr="00437373" w14:paraId="615D9581" w14:textId="77777777" w:rsidTr="005826E8">
        <w:trPr>
          <w:trHeight w:val="360"/>
        </w:trPr>
        <w:tc>
          <w:tcPr>
            <w:tcW w:w="734" w:type="dxa"/>
            <w:tcBorders>
              <w:top w:val="single" w:sz="4" w:space="0" w:color="auto"/>
              <w:left w:val="single" w:sz="8" w:space="0" w:color="auto"/>
              <w:bottom w:val="single" w:sz="4" w:space="0" w:color="auto"/>
              <w:right w:val="single" w:sz="4" w:space="0" w:color="auto"/>
            </w:tcBorders>
            <w:shd w:val="clear" w:color="auto" w:fill="003D58"/>
            <w:vAlign w:val="center"/>
            <w:hideMark/>
          </w:tcPr>
          <w:p w14:paraId="2BDA719A" w14:textId="77777777" w:rsidR="00C641F7" w:rsidRPr="005826E8" w:rsidRDefault="00C641F7" w:rsidP="00746A63">
            <w:pPr>
              <w:keepNext/>
              <w:keepLines/>
              <w:ind w:left="-83"/>
              <w:jc w:val="center"/>
              <w:rPr>
                <w:rFonts w:cs="Arial"/>
                <w:color w:val="FFFFFF" w:themeColor="background1"/>
                <w:sz w:val="20"/>
                <w:szCs w:val="20"/>
              </w:rPr>
            </w:pPr>
            <w:r w:rsidRPr="005826E8">
              <w:rPr>
                <w:rFonts w:cs="Arial"/>
                <w:color w:val="FFFFFF" w:themeColor="background1"/>
                <w:sz w:val="20"/>
                <w:szCs w:val="20"/>
              </w:rPr>
              <w:t>Serial</w:t>
            </w:r>
          </w:p>
        </w:tc>
        <w:tc>
          <w:tcPr>
            <w:tcW w:w="4492" w:type="dxa"/>
            <w:tcBorders>
              <w:top w:val="single" w:sz="4" w:space="0" w:color="auto"/>
              <w:left w:val="nil"/>
              <w:bottom w:val="single" w:sz="4" w:space="0" w:color="auto"/>
              <w:right w:val="single" w:sz="8" w:space="0" w:color="000000"/>
            </w:tcBorders>
            <w:shd w:val="clear" w:color="auto" w:fill="003D58"/>
            <w:vAlign w:val="center"/>
            <w:hideMark/>
          </w:tcPr>
          <w:p w14:paraId="7644ED85" w14:textId="77777777" w:rsidR="00C641F7" w:rsidRPr="005826E8" w:rsidRDefault="00C641F7" w:rsidP="00746A63">
            <w:pPr>
              <w:keepNext/>
              <w:keepLines/>
              <w:rPr>
                <w:rFonts w:cs="Arial"/>
                <w:color w:val="FFFFFF" w:themeColor="background1"/>
                <w:sz w:val="20"/>
                <w:szCs w:val="20"/>
              </w:rPr>
            </w:pPr>
            <w:r w:rsidRPr="005826E8">
              <w:rPr>
                <w:rFonts w:cs="Arial"/>
                <w:color w:val="FFFFFF" w:themeColor="background1"/>
                <w:sz w:val="20"/>
                <w:szCs w:val="20"/>
              </w:rPr>
              <w:t>Requirement</w:t>
            </w:r>
          </w:p>
        </w:tc>
        <w:tc>
          <w:tcPr>
            <w:tcW w:w="993" w:type="dxa"/>
            <w:tcBorders>
              <w:top w:val="single" w:sz="4" w:space="0" w:color="auto"/>
              <w:left w:val="nil"/>
              <w:bottom w:val="single" w:sz="4" w:space="0" w:color="auto"/>
              <w:right w:val="single" w:sz="8" w:space="0" w:color="000000"/>
            </w:tcBorders>
            <w:shd w:val="clear" w:color="auto" w:fill="003D58"/>
            <w:vAlign w:val="center"/>
          </w:tcPr>
          <w:p w14:paraId="4D58F995" w14:textId="77777777" w:rsidR="00C641F7" w:rsidRPr="005826E8" w:rsidRDefault="00C641F7" w:rsidP="00746A63">
            <w:pPr>
              <w:keepNext/>
              <w:keepLines/>
              <w:rPr>
                <w:rFonts w:cs="Arial"/>
                <w:color w:val="FFFFFF" w:themeColor="background1"/>
                <w:sz w:val="20"/>
                <w:szCs w:val="20"/>
              </w:rPr>
            </w:pPr>
            <w:r w:rsidRPr="005826E8">
              <w:rPr>
                <w:rFonts w:cs="Arial"/>
                <w:color w:val="FFFFFF" w:themeColor="background1"/>
                <w:sz w:val="20"/>
                <w:szCs w:val="20"/>
              </w:rPr>
              <w:t>Yes/No</w:t>
            </w:r>
          </w:p>
        </w:tc>
        <w:tc>
          <w:tcPr>
            <w:tcW w:w="3528" w:type="dxa"/>
            <w:tcBorders>
              <w:top w:val="single" w:sz="4" w:space="0" w:color="auto"/>
              <w:left w:val="nil"/>
              <w:bottom w:val="single" w:sz="4" w:space="0" w:color="auto"/>
              <w:right w:val="single" w:sz="8" w:space="0" w:color="000000"/>
            </w:tcBorders>
            <w:shd w:val="clear" w:color="auto" w:fill="003D58"/>
            <w:vAlign w:val="center"/>
          </w:tcPr>
          <w:p w14:paraId="696BA31E" w14:textId="77777777" w:rsidR="00C641F7" w:rsidRPr="005826E8" w:rsidRDefault="00C641F7" w:rsidP="00746A63">
            <w:pPr>
              <w:keepNext/>
              <w:keepLines/>
              <w:rPr>
                <w:rFonts w:cs="Arial"/>
                <w:color w:val="FFFFFF" w:themeColor="background1"/>
                <w:sz w:val="20"/>
                <w:szCs w:val="20"/>
              </w:rPr>
            </w:pPr>
            <w:r w:rsidRPr="005826E8">
              <w:rPr>
                <w:rFonts w:cs="Arial"/>
                <w:color w:val="FFFFFF" w:themeColor="background1"/>
                <w:sz w:val="20"/>
                <w:szCs w:val="20"/>
              </w:rPr>
              <w:t>Comment</w:t>
            </w:r>
          </w:p>
        </w:tc>
      </w:tr>
      <w:tr w:rsidR="00C641F7" w:rsidRPr="00437373" w14:paraId="2807D1E8" w14:textId="77777777" w:rsidTr="005826E8">
        <w:trPr>
          <w:trHeight w:val="360"/>
        </w:trPr>
        <w:tc>
          <w:tcPr>
            <w:tcW w:w="734" w:type="dxa"/>
            <w:tcBorders>
              <w:top w:val="single" w:sz="4" w:space="0" w:color="auto"/>
              <w:left w:val="single" w:sz="8" w:space="0" w:color="auto"/>
              <w:bottom w:val="single" w:sz="4" w:space="0" w:color="auto"/>
              <w:right w:val="single" w:sz="4" w:space="0" w:color="auto"/>
            </w:tcBorders>
            <w:shd w:val="clear" w:color="000000" w:fill="C5D9F1"/>
            <w:vAlign w:val="center"/>
            <w:hideMark/>
          </w:tcPr>
          <w:p w14:paraId="5E3D6D5F" w14:textId="77777777" w:rsidR="00C641F7" w:rsidRPr="00437373" w:rsidRDefault="00C641F7" w:rsidP="00746A63">
            <w:pPr>
              <w:keepNext/>
              <w:keepLines/>
              <w:spacing w:after="0"/>
              <w:jc w:val="center"/>
              <w:rPr>
                <w:rFonts w:eastAsia="Times New Roman" w:cs="Arial"/>
                <w:b/>
                <w:bCs/>
                <w:color w:val="000000"/>
                <w:sz w:val="20"/>
                <w:szCs w:val="20"/>
                <w:lang w:eastAsia="en-AU"/>
              </w:rPr>
            </w:pPr>
            <w:r w:rsidRPr="00437373">
              <w:rPr>
                <w:rFonts w:eastAsia="Times New Roman" w:cs="Arial"/>
                <w:b/>
                <w:bCs/>
                <w:color w:val="000000"/>
                <w:sz w:val="20"/>
                <w:szCs w:val="20"/>
                <w:lang w:eastAsia="en-AU"/>
              </w:rPr>
              <w:t>5</w:t>
            </w:r>
          </w:p>
        </w:tc>
        <w:tc>
          <w:tcPr>
            <w:tcW w:w="9013" w:type="dxa"/>
            <w:gridSpan w:val="3"/>
            <w:tcBorders>
              <w:top w:val="single" w:sz="4" w:space="0" w:color="auto"/>
              <w:left w:val="nil"/>
              <w:bottom w:val="single" w:sz="4" w:space="0" w:color="auto"/>
              <w:right w:val="single" w:sz="8" w:space="0" w:color="000000"/>
            </w:tcBorders>
            <w:shd w:val="clear" w:color="000000" w:fill="C5D9F1"/>
            <w:vAlign w:val="center"/>
            <w:hideMark/>
          </w:tcPr>
          <w:p w14:paraId="7599CAD9" w14:textId="77777777" w:rsidR="00C641F7" w:rsidRPr="00437373" w:rsidRDefault="00C641F7" w:rsidP="00746A63">
            <w:pPr>
              <w:keepNext/>
              <w:keepLines/>
              <w:spacing w:after="0"/>
              <w:rPr>
                <w:rFonts w:eastAsia="Times New Roman" w:cs="Arial"/>
                <w:b/>
                <w:bCs/>
                <w:color w:val="000000"/>
                <w:sz w:val="20"/>
                <w:szCs w:val="20"/>
                <w:lang w:eastAsia="en-AU"/>
              </w:rPr>
            </w:pPr>
            <w:r w:rsidRPr="00437373">
              <w:rPr>
                <w:rFonts w:eastAsia="Times New Roman" w:cs="Arial"/>
                <w:b/>
                <w:bCs/>
                <w:color w:val="000000"/>
                <w:sz w:val="20"/>
                <w:szCs w:val="20"/>
                <w:lang w:eastAsia="en-AU"/>
              </w:rPr>
              <w:t>Upgraded Sewage Pumping Stations</w:t>
            </w:r>
          </w:p>
        </w:tc>
      </w:tr>
      <w:tr w:rsidR="00C641F7" w:rsidRPr="00437373" w14:paraId="5170983D" w14:textId="77777777" w:rsidTr="003C5DCD">
        <w:trPr>
          <w:trHeight w:val="981"/>
        </w:trPr>
        <w:tc>
          <w:tcPr>
            <w:tcW w:w="734" w:type="dxa"/>
            <w:tcBorders>
              <w:top w:val="nil"/>
              <w:left w:val="single" w:sz="8" w:space="0" w:color="auto"/>
              <w:bottom w:val="single" w:sz="4" w:space="0" w:color="auto"/>
              <w:right w:val="single" w:sz="4" w:space="0" w:color="auto"/>
            </w:tcBorders>
            <w:shd w:val="clear" w:color="000000" w:fill="C5D9F1"/>
            <w:hideMark/>
          </w:tcPr>
          <w:p w14:paraId="4F0C7A7C" w14:textId="77777777" w:rsidR="00C641F7" w:rsidRPr="00437373" w:rsidRDefault="00C641F7" w:rsidP="00746A63">
            <w:pPr>
              <w:keepNext/>
              <w:keepLines/>
              <w:spacing w:after="0"/>
              <w:jc w:val="center"/>
              <w:rPr>
                <w:rFonts w:eastAsia="Times New Roman" w:cs="Arial"/>
                <w:color w:val="000000"/>
                <w:sz w:val="20"/>
                <w:szCs w:val="20"/>
                <w:lang w:eastAsia="en-AU"/>
              </w:rPr>
            </w:pPr>
            <w:r w:rsidRPr="00437373">
              <w:rPr>
                <w:rFonts w:eastAsia="Times New Roman" w:cs="Arial"/>
                <w:color w:val="000000"/>
                <w:sz w:val="20"/>
                <w:szCs w:val="20"/>
                <w:lang w:eastAsia="en-AU"/>
              </w:rPr>
              <w:t>5a</w:t>
            </w:r>
          </w:p>
        </w:tc>
        <w:tc>
          <w:tcPr>
            <w:tcW w:w="4492" w:type="dxa"/>
            <w:tcBorders>
              <w:top w:val="nil"/>
              <w:left w:val="nil"/>
              <w:bottom w:val="single" w:sz="4" w:space="0" w:color="auto"/>
              <w:right w:val="single" w:sz="4" w:space="0" w:color="auto"/>
            </w:tcBorders>
            <w:shd w:val="clear" w:color="000000" w:fill="C5D9F1"/>
            <w:hideMark/>
          </w:tcPr>
          <w:p w14:paraId="2CC3D2A5" w14:textId="77777777" w:rsidR="00C641F7" w:rsidRPr="00437373" w:rsidRDefault="00C641F7" w:rsidP="00746A63">
            <w:pPr>
              <w:keepNext/>
              <w:keepLines/>
              <w:spacing w:after="0"/>
              <w:rPr>
                <w:rFonts w:eastAsia="Times New Roman" w:cs="Arial"/>
                <w:color w:val="000000"/>
                <w:sz w:val="20"/>
                <w:szCs w:val="20"/>
                <w:lang w:eastAsia="en-AU"/>
              </w:rPr>
            </w:pPr>
            <w:r w:rsidRPr="00437373">
              <w:rPr>
                <w:rFonts w:eastAsia="Times New Roman" w:cs="Arial"/>
                <w:color w:val="000000"/>
                <w:sz w:val="20"/>
                <w:szCs w:val="20"/>
                <w:lang w:eastAsia="en-AU"/>
              </w:rPr>
              <w:t>Is the SPS located in a low lying or flood prone area?</w:t>
            </w:r>
            <w:r w:rsidRPr="00437373">
              <w:rPr>
                <w:rFonts w:eastAsia="Times New Roman" w:cs="Arial"/>
                <w:color w:val="000000"/>
                <w:sz w:val="20"/>
                <w:szCs w:val="20"/>
                <w:lang w:eastAsia="en-AU"/>
              </w:rPr>
              <w:br/>
              <w:t>See Note 2 for source maps for coastal hazard and flood prone areas.</w:t>
            </w:r>
          </w:p>
        </w:tc>
        <w:tc>
          <w:tcPr>
            <w:tcW w:w="993" w:type="dxa"/>
            <w:tcBorders>
              <w:top w:val="nil"/>
              <w:left w:val="nil"/>
              <w:bottom w:val="single" w:sz="4" w:space="0" w:color="auto"/>
              <w:right w:val="single" w:sz="4" w:space="0" w:color="auto"/>
            </w:tcBorders>
            <w:shd w:val="clear" w:color="auto" w:fill="C6D9F1" w:themeFill="text2" w:themeFillTint="33"/>
            <w:noWrap/>
            <w:hideMark/>
          </w:tcPr>
          <w:p w14:paraId="6F74D77C" w14:textId="55B5E6C4" w:rsidR="00C641F7" w:rsidRPr="00437373" w:rsidRDefault="00C641F7" w:rsidP="00746A63">
            <w:pPr>
              <w:keepNext/>
              <w:keepLines/>
              <w:spacing w:after="0"/>
              <w:jc w:val="center"/>
              <w:rPr>
                <w:rFonts w:eastAsia="Times New Roman" w:cs="Arial"/>
                <w:color w:val="000000"/>
                <w:sz w:val="20"/>
                <w:szCs w:val="20"/>
                <w:lang w:eastAsia="en-AU"/>
              </w:rPr>
            </w:pPr>
          </w:p>
        </w:tc>
        <w:tc>
          <w:tcPr>
            <w:tcW w:w="3528" w:type="dxa"/>
            <w:tcBorders>
              <w:top w:val="nil"/>
              <w:left w:val="nil"/>
              <w:bottom w:val="single" w:sz="4" w:space="0" w:color="auto"/>
              <w:right w:val="single" w:sz="8" w:space="0" w:color="auto"/>
            </w:tcBorders>
            <w:shd w:val="clear" w:color="000000" w:fill="C5D9F1"/>
            <w:hideMark/>
          </w:tcPr>
          <w:p w14:paraId="707B9E30" w14:textId="77777777" w:rsidR="00C641F7" w:rsidRPr="00437373" w:rsidRDefault="00C641F7" w:rsidP="00746A63">
            <w:pPr>
              <w:keepNext/>
              <w:keepLines/>
              <w:spacing w:after="0"/>
              <w:rPr>
                <w:rFonts w:eastAsia="Times New Roman" w:cs="Arial"/>
                <w:color w:val="000000"/>
                <w:sz w:val="20"/>
                <w:szCs w:val="20"/>
                <w:lang w:eastAsia="en-AU"/>
              </w:rPr>
            </w:pPr>
            <w:r w:rsidRPr="00437373">
              <w:rPr>
                <w:rFonts w:eastAsia="Times New Roman" w:cs="Arial"/>
                <w:color w:val="000000"/>
                <w:sz w:val="20"/>
                <w:szCs w:val="20"/>
                <w:lang w:eastAsia="en-AU"/>
              </w:rPr>
              <w:t>If No, Go to Table 4, Serial 6</w:t>
            </w:r>
            <w:r w:rsidRPr="00437373">
              <w:rPr>
                <w:rFonts w:eastAsia="Times New Roman" w:cs="Arial"/>
                <w:color w:val="000000"/>
                <w:sz w:val="20"/>
                <w:szCs w:val="20"/>
                <w:lang w:eastAsia="en-AU"/>
              </w:rPr>
              <w:br/>
              <w:t>If Yes, Go to Serial 5b</w:t>
            </w:r>
          </w:p>
        </w:tc>
      </w:tr>
      <w:tr w:rsidR="00C641F7" w:rsidRPr="00437373" w14:paraId="713FB673" w14:textId="77777777" w:rsidTr="003C5DCD">
        <w:trPr>
          <w:trHeight w:val="728"/>
        </w:trPr>
        <w:tc>
          <w:tcPr>
            <w:tcW w:w="734" w:type="dxa"/>
            <w:tcBorders>
              <w:top w:val="nil"/>
              <w:left w:val="single" w:sz="8" w:space="0" w:color="auto"/>
              <w:bottom w:val="single" w:sz="4" w:space="0" w:color="auto"/>
              <w:right w:val="single" w:sz="4" w:space="0" w:color="auto"/>
            </w:tcBorders>
            <w:shd w:val="clear" w:color="000000" w:fill="C5D9F1"/>
            <w:hideMark/>
          </w:tcPr>
          <w:p w14:paraId="678D3F4A" w14:textId="77777777" w:rsidR="00C641F7" w:rsidRPr="00437373" w:rsidRDefault="00C641F7" w:rsidP="006168C3">
            <w:pPr>
              <w:spacing w:after="0"/>
              <w:jc w:val="center"/>
              <w:rPr>
                <w:rFonts w:eastAsia="Times New Roman" w:cs="Arial"/>
                <w:color w:val="000000"/>
                <w:sz w:val="20"/>
                <w:szCs w:val="20"/>
                <w:lang w:eastAsia="en-AU"/>
              </w:rPr>
            </w:pPr>
            <w:r w:rsidRPr="00437373">
              <w:rPr>
                <w:rFonts w:eastAsia="Times New Roman" w:cs="Arial"/>
                <w:color w:val="000000"/>
                <w:sz w:val="20"/>
                <w:szCs w:val="20"/>
                <w:lang w:eastAsia="en-AU"/>
              </w:rPr>
              <w:t>5b</w:t>
            </w:r>
          </w:p>
        </w:tc>
        <w:tc>
          <w:tcPr>
            <w:tcW w:w="4492" w:type="dxa"/>
            <w:tcBorders>
              <w:top w:val="nil"/>
              <w:left w:val="nil"/>
              <w:bottom w:val="single" w:sz="4" w:space="0" w:color="auto"/>
              <w:right w:val="single" w:sz="4" w:space="0" w:color="auto"/>
            </w:tcBorders>
            <w:shd w:val="clear" w:color="000000" w:fill="C5D9F1"/>
            <w:hideMark/>
          </w:tcPr>
          <w:p w14:paraId="30C1DFA3" w14:textId="77777777"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Are essential operating components (in particular - switchgear) located above 1 in 100 year flood level?</w:t>
            </w:r>
          </w:p>
        </w:tc>
        <w:tc>
          <w:tcPr>
            <w:tcW w:w="993" w:type="dxa"/>
            <w:tcBorders>
              <w:top w:val="nil"/>
              <w:left w:val="nil"/>
              <w:bottom w:val="single" w:sz="4" w:space="0" w:color="auto"/>
              <w:right w:val="single" w:sz="4" w:space="0" w:color="auto"/>
            </w:tcBorders>
            <w:shd w:val="clear" w:color="auto" w:fill="C6D9F1" w:themeFill="text2" w:themeFillTint="33"/>
            <w:noWrap/>
            <w:hideMark/>
          </w:tcPr>
          <w:p w14:paraId="18AD3D52" w14:textId="3E62D5CE" w:rsidR="00C641F7" w:rsidRPr="00437373" w:rsidRDefault="00C641F7" w:rsidP="005826E8">
            <w:pPr>
              <w:spacing w:after="0"/>
              <w:jc w:val="center"/>
              <w:rPr>
                <w:rFonts w:eastAsia="Times New Roman" w:cs="Arial"/>
                <w:color w:val="000000"/>
                <w:sz w:val="20"/>
                <w:szCs w:val="20"/>
                <w:lang w:eastAsia="en-AU"/>
              </w:rPr>
            </w:pPr>
          </w:p>
        </w:tc>
        <w:tc>
          <w:tcPr>
            <w:tcW w:w="3528" w:type="dxa"/>
            <w:tcBorders>
              <w:top w:val="nil"/>
              <w:left w:val="nil"/>
              <w:bottom w:val="single" w:sz="4" w:space="0" w:color="auto"/>
              <w:right w:val="single" w:sz="8" w:space="0" w:color="auto"/>
            </w:tcBorders>
            <w:shd w:val="clear" w:color="000000" w:fill="C5D9F1"/>
            <w:hideMark/>
          </w:tcPr>
          <w:p w14:paraId="491622BE" w14:textId="77777777"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If No, Go to Serial 5c</w:t>
            </w:r>
            <w:r w:rsidRPr="00437373">
              <w:rPr>
                <w:rFonts w:eastAsia="Times New Roman" w:cs="Arial"/>
                <w:color w:val="000000"/>
                <w:sz w:val="20"/>
                <w:szCs w:val="20"/>
                <w:lang w:eastAsia="en-AU"/>
              </w:rPr>
              <w:br/>
              <w:t>If Yes, Go to Serial 5d</w:t>
            </w:r>
          </w:p>
        </w:tc>
      </w:tr>
      <w:tr w:rsidR="00C641F7" w:rsidRPr="00437373" w14:paraId="4D315E08" w14:textId="77777777" w:rsidTr="003C5DCD">
        <w:trPr>
          <w:trHeight w:val="1512"/>
        </w:trPr>
        <w:tc>
          <w:tcPr>
            <w:tcW w:w="734" w:type="dxa"/>
            <w:tcBorders>
              <w:top w:val="nil"/>
              <w:left w:val="single" w:sz="8" w:space="0" w:color="auto"/>
              <w:bottom w:val="single" w:sz="4" w:space="0" w:color="auto"/>
              <w:right w:val="single" w:sz="4" w:space="0" w:color="auto"/>
            </w:tcBorders>
            <w:shd w:val="clear" w:color="000000" w:fill="C5D9F1"/>
            <w:hideMark/>
          </w:tcPr>
          <w:p w14:paraId="34475B68" w14:textId="77777777" w:rsidR="00C641F7" w:rsidRPr="00437373" w:rsidRDefault="00C641F7" w:rsidP="006168C3">
            <w:pPr>
              <w:spacing w:after="0"/>
              <w:jc w:val="center"/>
              <w:rPr>
                <w:rFonts w:eastAsia="Times New Roman" w:cs="Arial"/>
                <w:color w:val="000000"/>
                <w:sz w:val="20"/>
                <w:szCs w:val="20"/>
                <w:lang w:eastAsia="en-AU"/>
              </w:rPr>
            </w:pPr>
            <w:r w:rsidRPr="00437373">
              <w:rPr>
                <w:rFonts w:eastAsia="Times New Roman" w:cs="Arial"/>
                <w:color w:val="000000"/>
                <w:sz w:val="20"/>
                <w:szCs w:val="20"/>
                <w:lang w:eastAsia="en-AU"/>
              </w:rPr>
              <w:t>5c</w:t>
            </w:r>
          </w:p>
        </w:tc>
        <w:tc>
          <w:tcPr>
            <w:tcW w:w="4492" w:type="dxa"/>
            <w:tcBorders>
              <w:top w:val="nil"/>
              <w:left w:val="nil"/>
              <w:bottom w:val="single" w:sz="4" w:space="0" w:color="auto"/>
              <w:right w:val="single" w:sz="4" w:space="0" w:color="auto"/>
            </w:tcBorders>
            <w:shd w:val="clear" w:color="000000" w:fill="C5D9F1"/>
            <w:hideMark/>
          </w:tcPr>
          <w:p w14:paraId="308A618D" w14:textId="77777777"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Can essential operating components (in particular - switchgear) be relocated practically to be above the 1 in 100 year flood level at reasonable cost?</w:t>
            </w:r>
          </w:p>
        </w:tc>
        <w:tc>
          <w:tcPr>
            <w:tcW w:w="993" w:type="dxa"/>
            <w:tcBorders>
              <w:top w:val="nil"/>
              <w:left w:val="nil"/>
              <w:bottom w:val="single" w:sz="4" w:space="0" w:color="auto"/>
              <w:right w:val="single" w:sz="4" w:space="0" w:color="auto"/>
            </w:tcBorders>
            <w:shd w:val="clear" w:color="auto" w:fill="C6D9F1" w:themeFill="text2" w:themeFillTint="33"/>
            <w:noWrap/>
            <w:hideMark/>
          </w:tcPr>
          <w:p w14:paraId="47CD1D9D" w14:textId="70B10930" w:rsidR="00C641F7" w:rsidRPr="00437373" w:rsidRDefault="00C641F7" w:rsidP="005826E8">
            <w:pPr>
              <w:spacing w:after="0"/>
              <w:jc w:val="center"/>
              <w:rPr>
                <w:rFonts w:eastAsia="Times New Roman" w:cs="Arial"/>
                <w:color w:val="000000"/>
                <w:sz w:val="20"/>
                <w:szCs w:val="20"/>
                <w:lang w:eastAsia="en-AU"/>
              </w:rPr>
            </w:pPr>
          </w:p>
        </w:tc>
        <w:tc>
          <w:tcPr>
            <w:tcW w:w="3528" w:type="dxa"/>
            <w:tcBorders>
              <w:top w:val="nil"/>
              <w:left w:val="nil"/>
              <w:bottom w:val="single" w:sz="4" w:space="0" w:color="auto"/>
              <w:right w:val="single" w:sz="8" w:space="0" w:color="auto"/>
            </w:tcBorders>
            <w:shd w:val="clear" w:color="000000" w:fill="C5D9F1"/>
            <w:hideMark/>
          </w:tcPr>
          <w:p w14:paraId="22F5DD23" w14:textId="13BDF750"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 xml:space="preserve">If No, </w:t>
            </w:r>
            <w:r w:rsidR="001747EE">
              <w:rPr>
                <w:rFonts w:eastAsia="Times New Roman" w:cs="Arial"/>
                <w:color w:val="000000"/>
                <w:sz w:val="20"/>
                <w:szCs w:val="20"/>
                <w:lang w:eastAsia="en-AU"/>
              </w:rPr>
              <w:t>attach to this checklist a summary</w:t>
            </w:r>
            <w:r w:rsidRPr="00437373">
              <w:rPr>
                <w:rFonts w:eastAsia="Times New Roman" w:cs="Arial"/>
                <w:color w:val="000000"/>
                <w:sz w:val="20"/>
                <w:szCs w:val="20"/>
                <w:lang w:eastAsia="en-AU"/>
              </w:rPr>
              <w:t xml:space="preserve"> explaining why this can't be done. See Note 6, Go to Serial 5d</w:t>
            </w:r>
            <w:r w:rsidRPr="00437373">
              <w:rPr>
                <w:rFonts w:eastAsia="Times New Roman" w:cs="Arial"/>
                <w:color w:val="000000"/>
                <w:sz w:val="20"/>
                <w:szCs w:val="20"/>
                <w:lang w:eastAsia="en-AU"/>
              </w:rPr>
              <w:br/>
              <w:t xml:space="preserve">If Yes, </w:t>
            </w:r>
            <w:proofErr w:type="gramStart"/>
            <w:r w:rsidRPr="00437373">
              <w:rPr>
                <w:rFonts w:eastAsia="Times New Roman" w:cs="Arial"/>
                <w:color w:val="000000"/>
                <w:sz w:val="20"/>
                <w:szCs w:val="20"/>
                <w:lang w:eastAsia="en-AU"/>
              </w:rPr>
              <w:t>Modify</w:t>
            </w:r>
            <w:proofErr w:type="gramEnd"/>
            <w:r w:rsidRPr="00437373">
              <w:rPr>
                <w:rFonts w:eastAsia="Times New Roman" w:cs="Arial"/>
                <w:color w:val="000000"/>
                <w:sz w:val="20"/>
                <w:szCs w:val="20"/>
                <w:lang w:eastAsia="en-AU"/>
              </w:rPr>
              <w:t xml:space="preserve"> design to show all essential components above the 1 in 100 year flood level</w:t>
            </w:r>
            <w:r w:rsidR="001747EE">
              <w:rPr>
                <w:rFonts w:eastAsia="Times New Roman" w:cs="Arial"/>
                <w:color w:val="000000"/>
                <w:sz w:val="20"/>
                <w:szCs w:val="20"/>
                <w:lang w:eastAsia="en-AU"/>
              </w:rPr>
              <w:t xml:space="preserve"> and attach to this checklist</w:t>
            </w:r>
            <w:r w:rsidRPr="00437373">
              <w:rPr>
                <w:rFonts w:eastAsia="Times New Roman" w:cs="Arial"/>
                <w:color w:val="000000"/>
                <w:sz w:val="20"/>
                <w:szCs w:val="20"/>
                <w:lang w:eastAsia="en-AU"/>
              </w:rPr>
              <w:t>, Go to Serial 5d</w:t>
            </w:r>
          </w:p>
        </w:tc>
      </w:tr>
      <w:tr w:rsidR="00C641F7" w:rsidRPr="00437373" w14:paraId="060218A6" w14:textId="77777777" w:rsidTr="003C5DCD">
        <w:trPr>
          <w:trHeight w:val="540"/>
        </w:trPr>
        <w:tc>
          <w:tcPr>
            <w:tcW w:w="734" w:type="dxa"/>
            <w:tcBorders>
              <w:top w:val="nil"/>
              <w:left w:val="single" w:sz="8" w:space="0" w:color="auto"/>
              <w:bottom w:val="single" w:sz="4" w:space="0" w:color="auto"/>
              <w:right w:val="single" w:sz="4" w:space="0" w:color="auto"/>
            </w:tcBorders>
            <w:shd w:val="clear" w:color="000000" w:fill="C5D9F1"/>
            <w:hideMark/>
          </w:tcPr>
          <w:p w14:paraId="79F13C55" w14:textId="77777777" w:rsidR="00C641F7" w:rsidRPr="00437373" w:rsidRDefault="00C641F7" w:rsidP="006168C3">
            <w:pPr>
              <w:spacing w:after="0"/>
              <w:jc w:val="center"/>
              <w:rPr>
                <w:rFonts w:eastAsia="Times New Roman" w:cs="Arial"/>
                <w:color w:val="000000"/>
                <w:sz w:val="20"/>
                <w:szCs w:val="20"/>
                <w:lang w:eastAsia="en-AU"/>
              </w:rPr>
            </w:pPr>
            <w:r w:rsidRPr="00437373">
              <w:rPr>
                <w:rFonts w:eastAsia="Times New Roman" w:cs="Arial"/>
                <w:color w:val="000000"/>
                <w:sz w:val="20"/>
                <w:szCs w:val="20"/>
                <w:lang w:eastAsia="en-AU"/>
              </w:rPr>
              <w:t>5d</w:t>
            </w:r>
          </w:p>
        </w:tc>
        <w:tc>
          <w:tcPr>
            <w:tcW w:w="4492" w:type="dxa"/>
            <w:tcBorders>
              <w:top w:val="nil"/>
              <w:left w:val="nil"/>
              <w:bottom w:val="single" w:sz="4" w:space="0" w:color="auto"/>
              <w:right w:val="single" w:sz="4" w:space="0" w:color="auto"/>
            </w:tcBorders>
            <w:shd w:val="clear" w:color="000000" w:fill="C5D9F1"/>
            <w:hideMark/>
          </w:tcPr>
          <w:p w14:paraId="36A48A81" w14:textId="6829EC0D"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Are all openings (e</w:t>
            </w:r>
            <w:r w:rsidR="00437373">
              <w:rPr>
                <w:rFonts w:eastAsia="Times New Roman" w:cs="Arial"/>
                <w:color w:val="000000"/>
                <w:sz w:val="20"/>
                <w:szCs w:val="20"/>
                <w:lang w:eastAsia="en-AU"/>
              </w:rPr>
              <w:t>.</w:t>
            </w:r>
            <w:r w:rsidRPr="00437373">
              <w:rPr>
                <w:rFonts w:eastAsia="Times New Roman" w:cs="Arial"/>
                <w:color w:val="000000"/>
                <w:sz w:val="20"/>
                <w:szCs w:val="20"/>
                <w:lang w:eastAsia="en-AU"/>
              </w:rPr>
              <w:t>g</w:t>
            </w:r>
            <w:r w:rsidR="00437373">
              <w:rPr>
                <w:rFonts w:eastAsia="Times New Roman" w:cs="Arial"/>
                <w:color w:val="000000"/>
                <w:sz w:val="20"/>
                <w:szCs w:val="20"/>
                <w:lang w:eastAsia="en-AU"/>
              </w:rPr>
              <w:t>.</w:t>
            </w:r>
            <w:r w:rsidRPr="00437373">
              <w:rPr>
                <w:rFonts w:eastAsia="Times New Roman" w:cs="Arial"/>
                <w:color w:val="000000"/>
                <w:sz w:val="20"/>
                <w:szCs w:val="20"/>
                <w:lang w:eastAsia="en-AU"/>
              </w:rPr>
              <w:t xml:space="preserve"> maintenance holes) located above 1 in 100 year flood level?</w:t>
            </w:r>
          </w:p>
        </w:tc>
        <w:tc>
          <w:tcPr>
            <w:tcW w:w="993" w:type="dxa"/>
            <w:tcBorders>
              <w:top w:val="nil"/>
              <w:left w:val="nil"/>
              <w:bottom w:val="single" w:sz="4" w:space="0" w:color="auto"/>
              <w:right w:val="single" w:sz="4" w:space="0" w:color="auto"/>
            </w:tcBorders>
            <w:shd w:val="clear" w:color="auto" w:fill="C6D9F1" w:themeFill="text2" w:themeFillTint="33"/>
            <w:noWrap/>
            <w:hideMark/>
          </w:tcPr>
          <w:p w14:paraId="616259FE" w14:textId="52BA6FF8" w:rsidR="00C641F7" w:rsidRPr="00437373" w:rsidRDefault="00C641F7" w:rsidP="005826E8">
            <w:pPr>
              <w:spacing w:after="0"/>
              <w:jc w:val="center"/>
              <w:rPr>
                <w:rFonts w:eastAsia="Times New Roman" w:cs="Arial"/>
                <w:color w:val="000000"/>
                <w:sz w:val="20"/>
                <w:szCs w:val="20"/>
                <w:lang w:eastAsia="en-AU"/>
              </w:rPr>
            </w:pPr>
          </w:p>
        </w:tc>
        <w:tc>
          <w:tcPr>
            <w:tcW w:w="3528" w:type="dxa"/>
            <w:tcBorders>
              <w:top w:val="nil"/>
              <w:left w:val="nil"/>
              <w:bottom w:val="single" w:sz="4" w:space="0" w:color="auto"/>
              <w:right w:val="single" w:sz="8" w:space="0" w:color="auto"/>
            </w:tcBorders>
            <w:shd w:val="clear" w:color="000000" w:fill="C5D9F1"/>
            <w:hideMark/>
          </w:tcPr>
          <w:p w14:paraId="15234B07" w14:textId="77777777"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If No, Go to Serial 5e</w:t>
            </w:r>
            <w:r w:rsidRPr="00437373">
              <w:rPr>
                <w:rFonts w:eastAsia="Times New Roman" w:cs="Arial"/>
                <w:color w:val="000000"/>
                <w:sz w:val="20"/>
                <w:szCs w:val="20"/>
                <w:lang w:eastAsia="en-AU"/>
              </w:rPr>
              <w:br/>
              <w:t>If Yes, Go to Table 4, Serial 6</w:t>
            </w:r>
          </w:p>
        </w:tc>
      </w:tr>
      <w:tr w:rsidR="00C641F7" w:rsidRPr="00437373" w14:paraId="488AB48F" w14:textId="77777777" w:rsidTr="003C5DCD">
        <w:trPr>
          <w:trHeight w:val="865"/>
        </w:trPr>
        <w:tc>
          <w:tcPr>
            <w:tcW w:w="734" w:type="dxa"/>
            <w:vMerge w:val="restart"/>
            <w:tcBorders>
              <w:top w:val="nil"/>
              <w:left w:val="single" w:sz="8" w:space="0" w:color="auto"/>
              <w:right w:val="single" w:sz="4" w:space="0" w:color="auto"/>
            </w:tcBorders>
            <w:shd w:val="clear" w:color="000000" w:fill="C5D9F1"/>
            <w:hideMark/>
          </w:tcPr>
          <w:p w14:paraId="19784843" w14:textId="77777777" w:rsidR="00C641F7" w:rsidRPr="00437373" w:rsidRDefault="00C641F7" w:rsidP="006168C3">
            <w:pPr>
              <w:spacing w:after="0"/>
              <w:jc w:val="center"/>
              <w:rPr>
                <w:rFonts w:eastAsia="Times New Roman" w:cs="Arial"/>
                <w:color w:val="000000"/>
                <w:sz w:val="20"/>
                <w:szCs w:val="20"/>
                <w:lang w:eastAsia="en-AU"/>
              </w:rPr>
            </w:pPr>
            <w:r w:rsidRPr="00437373">
              <w:rPr>
                <w:rFonts w:eastAsia="Times New Roman" w:cs="Arial"/>
                <w:color w:val="000000"/>
                <w:sz w:val="20"/>
                <w:szCs w:val="20"/>
                <w:lang w:eastAsia="en-AU"/>
              </w:rPr>
              <w:t>5e</w:t>
            </w:r>
          </w:p>
        </w:tc>
        <w:tc>
          <w:tcPr>
            <w:tcW w:w="4492" w:type="dxa"/>
            <w:tcBorders>
              <w:top w:val="nil"/>
              <w:left w:val="nil"/>
              <w:bottom w:val="single" w:sz="4" w:space="0" w:color="auto"/>
              <w:right w:val="single" w:sz="4" w:space="0" w:color="auto"/>
            </w:tcBorders>
            <w:shd w:val="clear" w:color="000000" w:fill="C5D9F1"/>
            <w:hideMark/>
          </w:tcPr>
          <w:p w14:paraId="3678EF68" w14:textId="77BC0B40"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(1) Can all openings (e</w:t>
            </w:r>
            <w:r w:rsidR="00437373">
              <w:rPr>
                <w:rFonts w:eastAsia="Times New Roman" w:cs="Arial"/>
                <w:color w:val="000000"/>
                <w:sz w:val="20"/>
                <w:szCs w:val="20"/>
                <w:lang w:eastAsia="en-AU"/>
              </w:rPr>
              <w:t>.</w:t>
            </w:r>
            <w:r w:rsidRPr="00437373">
              <w:rPr>
                <w:rFonts w:eastAsia="Times New Roman" w:cs="Arial"/>
                <w:color w:val="000000"/>
                <w:sz w:val="20"/>
                <w:szCs w:val="20"/>
                <w:lang w:eastAsia="en-AU"/>
              </w:rPr>
              <w:t>g</w:t>
            </w:r>
            <w:r w:rsidR="00437373">
              <w:rPr>
                <w:rFonts w:eastAsia="Times New Roman" w:cs="Arial"/>
                <w:color w:val="000000"/>
                <w:sz w:val="20"/>
                <w:szCs w:val="20"/>
                <w:lang w:eastAsia="en-AU"/>
              </w:rPr>
              <w:t>.</w:t>
            </w:r>
            <w:r w:rsidRPr="00437373">
              <w:rPr>
                <w:rFonts w:eastAsia="Times New Roman" w:cs="Arial"/>
                <w:color w:val="000000"/>
                <w:sz w:val="20"/>
                <w:szCs w:val="20"/>
                <w:lang w:eastAsia="en-AU"/>
              </w:rPr>
              <w:t xml:space="preserve"> maintenance holes) be relocated practically to above the 1 in 100 year flood level at reasonable cost? </w:t>
            </w:r>
          </w:p>
          <w:p w14:paraId="5885440B" w14:textId="77777777" w:rsidR="00C641F7" w:rsidRPr="00437373" w:rsidRDefault="00C641F7" w:rsidP="006168C3">
            <w:pPr>
              <w:spacing w:after="0"/>
              <w:rPr>
                <w:rFonts w:eastAsia="Times New Roman" w:cs="Arial"/>
                <w:color w:val="000000"/>
                <w:sz w:val="20"/>
                <w:szCs w:val="20"/>
                <w:lang w:eastAsia="en-AU"/>
              </w:rPr>
            </w:pPr>
          </w:p>
        </w:tc>
        <w:tc>
          <w:tcPr>
            <w:tcW w:w="993" w:type="dxa"/>
            <w:tcBorders>
              <w:top w:val="nil"/>
              <w:left w:val="nil"/>
              <w:bottom w:val="single" w:sz="4" w:space="0" w:color="auto"/>
              <w:right w:val="single" w:sz="4" w:space="0" w:color="auto"/>
            </w:tcBorders>
            <w:shd w:val="clear" w:color="auto" w:fill="C6D9F1" w:themeFill="text2" w:themeFillTint="33"/>
            <w:noWrap/>
            <w:hideMark/>
          </w:tcPr>
          <w:p w14:paraId="0B903CFB" w14:textId="55666EE9" w:rsidR="00C641F7" w:rsidRPr="00437373" w:rsidRDefault="00C641F7" w:rsidP="005826E8">
            <w:pPr>
              <w:spacing w:after="0"/>
              <w:jc w:val="center"/>
              <w:rPr>
                <w:rFonts w:eastAsia="Times New Roman" w:cs="Arial"/>
                <w:color w:val="000000"/>
                <w:sz w:val="20"/>
                <w:szCs w:val="20"/>
                <w:lang w:eastAsia="en-AU"/>
              </w:rPr>
            </w:pPr>
          </w:p>
        </w:tc>
        <w:tc>
          <w:tcPr>
            <w:tcW w:w="3528" w:type="dxa"/>
            <w:vMerge w:val="restart"/>
            <w:tcBorders>
              <w:top w:val="nil"/>
              <w:left w:val="nil"/>
              <w:right w:val="single" w:sz="8" w:space="0" w:color="auto"/>
            </w:tcBorders>
            <w:shd w:val="clear" w:color="000000" w:fill="C5D9F1"/>
            <w:hideMark/>
          </w:tcPr>
          <w:p w14:paraId="37801AA3" w14:textId="24EF47FD"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 xml:space="preserve">If No, </w:t>
            </w:r>
            <w:proofErr w:type="gramStart"/>
            <w:r w:rsidR="001747EE">
              <w:rPr>
                <w:rFonts w:eastAsia="Times New Roman" w:cs="Arial"/>
                <w:color w:val="000000"/>
                <w:sz w:val="20"/>
                <w:szCs w:val="20"/>
                <w:lang w:eastAsia="en-AU"/>
              </w:rPr>
              <w:t>Attach</w:t>
            </w:r>
            <w:proofErr w:type="gramEnd"/>
            <w:r w:rsidR="001747EE">
              <w:rPr>
                <w:rFonts w:eastAsia="Times New Roman" w:cs="Arial"/>
                <w:color w:val="000000"/>
                <w:sz w:val="20"/>
                <w:szCs w:val="20"/>
                <w:lang w:eastAsia="en-AU"/>
              </w:rPr>
              <w:t xml:space="preserve"> to this checklist a</w:t>
            </w:r>
            <w:r w:rsidR="001747EE" w:rsidRPr="00437373">
              <w:rPr>
                <w:rFonts w:eastAsia="Times New Roman" w:cs="Arial"/>
                <w:color w:val="000000"/>
                <w:sz w:val="20"/>
                <w:szCs w:val="20"/>
                <w:lang w:eastAsia="en-AU"/>
              </w:rPr>
              <w:t xml:space="preserve"> </w:t>
            </w:r>
            <w:r w:rsidRPr="00437373">
              <w:rPr>
                <w:rFonts w:eastAsia="Times New Roman" w:cs="Arial"/>
                <w:color w:val="000000"/>
                <w:sz w:val="20"/>
                <w:szCs w:val="20"/>
                <w:lang w:eastAsia="en-AU"/>
              </w:rPr>
              <w:t>summary explaining why these can't be done. See Note 6, Go to Table 4, Serial 6</w:t>
            </w:r>
            <w:r w:rsidRPr="00437373">
              <w:rPr>
                <w:rFonts w:eastAsia="Times New Roman" w:cs="Arial"/>
                <w:color w:val="000000"/>
                <w:sz w:val="20"/>
                <w:szCs w:val="20"/>
                <w:lang w:eastAsia="en-AU"/>
              </w:rPr>
              <w:br/>
              <w:t xml:space="preserve">If Yes, </w:t>
            </w:r>
            <w:proofErr w:type="gramStart"/>
            <w:r w:rsidRPr="00437373">
              <w:rPr>
                <w:rFonts w:eastAsia="Times New Roman" w:cs="Arial"/>
                <w:color w:val="000000"/>
                <w:sz w:val="20"/>
                <w:szCs w:val="20"/>
                <w:lang w:eastAsia="en-AU"/>
              </w:rPr>
              <w:t>Modify</w:t>
            </w:r>
            <w:proofErr w:type="gramEnd"/>
            <w:r w:rsidRPr="00437373">
              <w:rPr>
                <w:rFonts w:eastAsia="Times New Roman" w:cs="Arial"/>
                <w:color w:val="000000"/>
                <w:sz w:val="20"/>
                <w:szCs w:val="20"/>
                <w:lang w:eastAsia="en-AU"/>
              </w:rPr>
              <w:t xml:space="preserve"> design to show either all openings above the 1 in 100 year flood level or the alternative solution</w:t>
            </w:r>
            <w:r w:rsidR="001747EE">
              <w:rPr>
                <w:rFonts w:eastAsia="Times New Roman" w:cs="Arial"/>
                <w:color w:val="000000"/>
                <w:sz w:val="20"/>
                <w:szCs w:val="20"/>
                <w:lang w:eastAsia="en-AU"/>
              </w:rPr>
              <w:t xml:space="preserve"> and attach the modified design to this checklist</w:t>
            </w:r>
            <w:r w:rsidRPr="00437373">
              <w:rPr>
                <w:rFonts w:eastAsia="Times New Roman" w:cs="Arial"/>
                <w:color w:val="000000"/>
                <w:sz w:val="20"/>
                <w:szCs w:val="20"/>
                <w:lang w:eastAsia="en-AU"/>
              </w:rPr>
              <w:t>, Go to Table 4, Serial 6</w:t>
            </w:r>
          </w:p>
        </w:tc>
      </w:tr>
      <w:tr w:rsidR="00C641F7" w:rsidRPr="00437373" w14:paraId="433BE094" w14:textId="77777777" w:rsidTr="00746A63">
        <w:trPr>
          <w:trHeight w:val="1396"/>
        </w:trPr>
        <w:tc>
          <w:tcPr>
            <w:tcW w:w="734" w:type="dxa"/>
            <w:vMerge/>
            <w:tcBorders>
              <w:left w:val="single" w:sz="8" w:space="0" w:color="auto"/>
              <w:bottom w:val="single" w:sz="4" w:space="0" w:color="auto"/>
              <w:right w:val="single" w:sz="4" w:space="0" w:color="auto"/>
            </w:tcBorders>
            <w:shd w:val="clear" w:color="000000" w:fill="C5D9F1"/>
            <w:hideMark/>
          </w:tcPr>
          <w:p w14:paraId="0C3DA785" w14:textId="77777777" w:rsidR="00C641F7" w:rsidRPr="00437373" w:rsidRDefault="00C641F7" w:rsidP="006168C3">
            <w:pPr>
              <w:spacing w:after="0"/>
              <w:jc w:val="center"/>
              <w:rPr>
                <w:rFonts w:eastAsia="Times New Roman" w:cs="Arial"/>
                <w:color w:val="000000"/>
                <w:sz w:val="20"/>
                <w:szCs w:val="20"/>
                <w:lang w:eastAsia="en-AU"/>
              </w:rPr>
            </w:pPr>
          </w:p>
        </w:tc>
        <w:tc>
          <w:tcPr>
            <w:tcW w:w="4492" w:type="dxa"/>
            <w:tcBorders>
              <w:top w:val="nil"/>
              <w:left w:val="nil"/>
              <w:bottom w:val="single" w:sz="4" w:space="0" w:color="auto"/>
              <w:right w:val="single" w:sz="4" w:space="0" w:color="auto"/>
            </w:tcBorders>
            <w:shd w:val="clear" w:color="000000" w:fill="C5D9F1"/>
            <w:hideMark/>
          </w:tcPr>
          <w:p w14:paraId="34505D6D" w14:textId="77777777"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(2) If not, can an alternative solution to minimise inflows be put in place?</w:t>
            </w:r>
          </w:p>
        </w:tc>
        <w:tc>
          <w:tcPr>
            <w:tcW w:w="993" w:type="dxa"/>
            <w:tcBorders>
              <w:top w:val="nil"/>
              <w:left w:val="nil"/>
              <w:bottom w:val="single" w:sz="4" w:space="0" w:color="auto"/>
              <w:right w:val="single" w:sz="4" w:space="0" w:color="auto"/>
            </w:tcBorders>
            <w:shd w:val="clear" w:color="auto" w:fill="C6D9F1" w:themeFill="text2" w:themeFillTint="33"/>
            <w:noWrap/>
            <w:hideMark/>
          </w:tcPr>
          <w:p w14:paraId="0A1CFCB6" w14:textId="77777777" w:rsidR="00C641F7" w:rsidRPr="00437373" w:rsidRDefault="00C641F7" w:rsidP="005826E8">
            <w:pPr>
              <w:spacing w:after="0"/>
              <w:jc w:val="center"/>
              <w:rPr>
                <w:rFonts w:eastAsia="Times New Roman" w:cs="Arial"/>
                <w:color w:val="000000"/>
                <w:sz w:val="20"/>
                <w:szCs w:val="20"/>
                <w:lang w:eastAsia="en-AU"/>
              </w:rPr>
            </w:pPr>
          </w:p>
        </w:tc>
        <w:tc>
          <w:tcPr>
            <w:tcW w:w="3528" w:type="dxa"/>
            <w:vMerge/>
            <w:tcBorders>
              <w:left w:val="nil"/>
              <w:bottom w:val="single" w:sz="4" w:space="0" w:color="auto"/>
              <w:right w:val="single" w:sz="8" w:space="0" w:color="auto"/>
            </w:tcBorders>
            <w:shd w:val="clear" w:color="000000" w:fill="C5D9F1"/>
            <w:hideMark/>
          </w:tcPr>
          <w:p w14:paraId="15178AFE" w14:textId="77777777" w:rsidR="00C641F7" w:rsidRPr="00437373" w:rsidRDefault="00C641F7" w:rsidP="006168C3">
            <w:pPr>
              <w:spacing w:after="0"/>
              <w:rPr>
                <w:rFonts w:eastAsia="Times New Roman" w:cs="Arial"/>
                <w:color w:val="000000"/>
                <w:sz w:val="20"/>
                <w:szCs w:val="20"/>
                <w:lang w:eastAsia="en-AU"/>
              </w:rPr>
            </w:pPr>
          </w:p>
        </w:tc>
      </w:tr>
    </w:tbl>
    <w:p w14:paraId="6B237158" w14:textId="77777777" w:rsidR="00C641F7" w:rsidRDefault="00C641F7" w:rsidP="00C641F7">
      <w:pPr>
        <w:spacing w:after="200" w:line="276" w:lineRule="auto"/>
        <w:rPr>
          <w:rFonts w:asciiTheme="minorHAnsi" w:hAnsiTheme="minorHAnsi" w:cstheme="minorHAnsi"/>
        </w:rPr>
      </w:pPr>
      <w:r>
        <w:rPr>
          <w:rFonts w:asciiTheme="minorHAnsi" w:hAnsiTheme="minorHAnsi" w:cstheme="minorHAnsi"/>
        </w:rPr>
        <w:br w:type="page"/>
      </w:r>
    </w:p>
    <w:bookmarkEnd w:id="12"/>
    <w:p w14:paraId="49C0262B" w14:textId="77777777" w:rsidR="00C641F7" w:rsidRPr="00437373" w:rsidRDefault="00C641F7" w:rsidP="00C641F7">
      <w:pPr>
        <w:spacing w:before="120"/>
        <w:rPr>
          <w:rFonts w:cs="Arial"/>
        </w:rPr>
      </w:pPr>
      <w:r w:rsidRPr="00437373">
        <w:rPr>
          <w:rFonts w:cs="Arial"/>
        </w:rPr>
        <w:lastRenderedPageBreak/>
        <w:t xml:space="preserve">Table 4 contains general provisions relating both to </w:t>
      </w:r>
      <w:r w:rsidRPr="00437373">
        <w:rPr>
          <w:rFonts w:cs="Arial"/>
          <w:b/>
        </w:rPr>
        <w:t>new</w:t>
      </w:r>
      <w:r w:rsidRPr="00437373">
        <w:rPr>
          <w:rFonts w:cs="Arial"/>
        </w:rPr>
        <w:t xml:space="preserve"> SPS and to </w:t>
      </w:r>
      <w:r w:rsidRPr="00437373">
        <w:rPr>
          <w:rFonts w:cs="Arial"/>
          <w:b/>
        </w:rPr>
        <w:t>major upgrades</w:t>
      </w:r>
      <w:r w:rsidRPr="00437373">
        <w:rPr>
          <w:rFonts w:cs="Arial"/>
        </w:rPr>
        <w:t xml:space="preserve"> of existing SPS.</w:t>
      </w:r>
    </w:p>
    <w:p w14:paraId="6B851A5B" w14:textId="3AFE4BEA" w:rsidR="00C641F7" w:rsidRPr="00437373" w:rsidRDefault="00C641F7" w:rsidP="00437373">
      <w:pPr>
        <w:pStyle w:val="Tabletitle"/>
        <w:jc w:val="left"/>
        <w:rPr>
          <w:rFonts w:cs="Arial"/>
          <w:b w:val="0"/>
          <w:bCs/>
          <w:color w:val="auto"/>
          <w:sz w:val="20"/>
        </w:rPr>
      </w:pPr>
      <w:r w:rsidRPr="00437373">
        <w:rPr>
          <w:rFonts w:cs="Arial"/>
          <w:b w:val="0"/>
          <w:bCs/>
          <w:color w:val="auto"/>
          <w:sz w:val="20"/>
        </w:rPr>
        <w:t>Table 4</w:t>
      </w:r>
      <w:r w:rsidR="00437373" w:rsidRPr="00437373">
        <w:rPr>
          <w:rFonts w:cs="Arial"/>
          <w:b w:val="0"/>
          <w:bCs/>
          <w:color w:val="auto"/>
          <w:sz w:val="20"/>
        </w:rPr>
        <w:t>:</w:t>
      </w:r>
      <w:r w:rsidRPr="00437373">
        <w:rPr>
          <w:rFonts w:cs="Arial"/>
          <w:b w:val="0"/>
          <w:bCs/>
          <w:color w:val="auto"/>
          <w:sz w:val="20"/>
        </w:rPr>
        <w:t xml:space="preserve"> General Provisions</w:t>
      </w:r>
    </w:p>
    <w:tbl>
      <w:tblPr>
        <w:tblW w:w="9768" w:type="dxa"/>
        <w:tblInd w:w="83" w:type="dxa"/>
        <w:tblLook w:val="04A0" w:firstRow="1" w:lastRow="0" w:firstColumn="1" w:lastColumn="0" w:noHBand="0" w:noVBand="1"/>
      </w:tblPr>
      <w:tblGrid>
        <w:gridCol w:w="761"/>
        <w:gridCol w:w="4512"/>
        <w:gridCol w:w="965"/>
        <w:gridCol w:w="3530"/>
      </w:tblGrid>
      <w:tr w:rsidR="00C641F7" w:rsidRPr="00437373" w14:paraId="44283C4B" w14:textId="77777777" w:rsidTr="005826E8">
        <w:trPr>
          <w:trHeight w:val="281"/>
          <w:tblHeader/>
        </w:trPr>
        <w:tc>
          <w:tcPr>
            <w:tcW w:w="761" w:type="dxa"/>
            <w:tcBorders>
              <w:top w:val="single" w:sz="4" w:space="0" w:color="auto"/>
              <w:left w:val="single" w:sz="8" w:space="0" w:color="auto"/>
              <w:bottom w:val="single" w:sz="4" w:space="0" w:color="auto"/>
              <w:right w:val="single" w:sz="4" w:space="0" w:color="auto"/>
            </w:tcBorders>
            <w:shd w:val="clear" w:color="auto" w:fill="003D58"/>
            <w:hideMark/>
          </w:tcPr>
          <w:p w14:paraId="6C5113FC" w14:textId="77777777" w:rsidR="00C641F7" w:rsidRPr="005826E8" w:rsidRDefault="00C641F7" w:rsidP="006168C3">
            <w:pPr>
              <w:jc w:val="center"/>
              <w:rPr>
                <w:rFonts w:cs="Arial"/>
                <w:color w:val="FFFFFF" w:themeColor="background1"/>
                <w:sz w:val="20"/>
                <w:szCs w:val="20"/>
              </w:rPr>
            </w:pPr>
            <w:r w:rsidRPr="005826E8">
              <w:rPr>
                <w:rFonts w:cs="Arial"/>
                <w:color w:val="FFFFFF" w:themeColor="background1"/>
                <w:sz w:val="20"/>
                <w:szCs w:val="20"/>
              </w:rPr>
              <w:t>Serial</w:t>
            </w:r>
          </w:p>
        </w:tc>
        <w:tc>
          <w:tcPr>
            <w:tcW w:w="4512" w:type="dxa"/>
            <w:tcBorders>
              <w:top w:val="single" w:sz="4" w:space="0" w:color="auto"/>
              <w:left w:val="nil"/>
              <w:bottom w:val="single" w:sz="4" w:space="0" w:color="auto"/>
              <w:right w:val="single" w:sz="8" w:space="0" w:color="000000"/>
            </w:tcBorders>
            <w:shd w:val="clear" w:color="auto" w:fill="003D58"/>
            <w:hideMark/>
          </w:tcPr>
          <w:p w14:paraId="7D789F5B" w14:textId="77777777" w:rsidR="00C641F7" w:rsidRPr="005826E8" w:rsidRDefault="00C641F7" w:rsidP="006168C3">
            <w:pPr>
              <w:rPr>
                <w:rFonts w:cs="Arial"/>
                <w:color w:val="FFFFFF" w:themeColor="background1"/>
                <w:sz w:val="20"/>
                <w:szCs w:val="20"/>
              </w:rPr>
            </w:pPr>
            <w:r w:rsidRPr="005826E8">
              <w:rPr>
                <w:rFonts w:cs="Arial"/>
                <w:color w:val="FFFFFF" w:themeColor="background1"/>
                <w:sz w:val="20"/>
                <w:szCs w:val="20"/>
              </w:rPr>
              <w:t>Requirement</w:t>
            </w:r>
          </w:p>
        </w:tc>
        <w:tc>
          <w:tcPr>
            <w:tcW w:w="965" w:type="dxa"/>
            <w:tcBorders>
              <w:top w:val="single" w:sz="4" w:space="0" w:color="auto"/>
              <w:left w:val="nil"/>
              <w:bottom w:val="single" w:sz="4" w:space="0" w:color="auto"/>
              <w:right w:val="single" w:sz="8" w:space="0" w:color="000000"/>
            </w:tcBorders>
            <w:shd w:val="clear" w:color="auto" w:fill="003D58"/>
          </w:tcPr>
          <w:p w14:paraId="17866D28" w14:textId="77777777" w:rsidR="00C641F7" w:rsidRPr="005826E8" w:rsidRDefault="00C641F7" w:rsidP="006168C3">
            <w:pPr>
              <w:rPr>
                <w:rFonts w:cs="Arial"/>
                <w:color w:val="FFFFFF" w:themeColor="background1"/>
                <w:sz w:val="20"/>
                <w:szCs w:val="20"/>
              </w:rPr>
            </w:pPr>
            <w:r w:rsidRPr="005826E8">
              <w:rPr>
                <w:rFonts w:cs="Arial"/>
                <w:color w:val="FFFFFF" w:themeColor="background1"/>
                <w:sz w:val="20"/>
                <w:szCs w:val="20"/>
              </w:rPr>
              <w:t>Yes/No</w:t>
            </w:r>
          </w:p>
        </w:tc>
        <w:tc>
          <w:tcPr>
            <w:tcW w:w="3530" w:type="dxa"/>
            <w:tcBorders>
              <w:top w:val="single" w:sz="4" w:space="0" w:color="auto"/>
              <w:left w:val="nil"/>
              <w:bottom w:val="single" w:sz="4" w:space="0" w:color="auto"/>
              <w:right w:val="single" w:sz="8" w:space="0" w:color="000000"/>
            </w:tcBorders>
            <w:shd w:val="clear" w:color="auto" w:fill="003D58"/>
          </w:tcPr>
          <w:p w14:paraId="1B165E31" w14:textId="77777777" w:rsidR="00C641F7" w:rsidRPr="005826E8" w:rsidRDefault="00C641F7" w:rsidP="006168C3">
            <w:pPr>
              <w:rPr>
                <w:rFonts w:cs="Arial"/>
                <w:color w:val="FFFFFF" w:themeColor="background1"/>
                <w:sz w:val="20"/>
                <w:szCs w:val="20"/>
              </w:rPr>
            </w:pPr>
            <w:r w:rsidRPr="005826E8">
              <w:rPr>
                <w:rFonts w:cs="Arial"/>
                <w:color w:val="FFFFFF" w:themeColor="background1"/>
                <w:sz w:val="20"/>
                <w:szCs w:val="20"/>
              </w:rPr>
              <w:t>Comment</w:t>
            </w:r>
          </w:p>
        </w:tc>
      </w:tr>
      <w:tr w:rsidR="00C641F7" w:rsidRPr="00437373" w14:paraId="67CCB7CB" w14:textId="77777777" w:rsidTr="00C15AC6">
        <w:trPr>
          <w:trHeight w:val="282"/>
        </w:trPr>
        <w:tc>
          <w:tcPr>
            <w:tcW w:w="761" w:type="dxa"/>
            <w:tcBorders>
              <w:top w:val="single" w:sz="4" w:space="0" w:color="auto"/>
              <w:left w:val="single" w:sz="8" w:space="0" w:color="auto"/>
              <w:bottom w:val="single" w:sz="4" w:space="0" w:color="auto"/>
              <w:right w:val="single" w:sz="4" w:space="0" w:color="auto"/>
            </w:tcBorders>
            <w:shd w:val="clear" w:color="000000" w:fill="C5D9F1"/>
            <w:hideMark/>
          </w:tcPr>
          <w:p w14:paraId="569DCF74" w14:textId="77777777" w:rsidR="00C641F7" w:rsidRPr="00437373" w:rsidRDefault="00C641F7" w:rsidP="006168C3">
            <w:pPr>
              <w:spacing w:after="0"/>
              <w:jc w:val="center"/>
              <w:rPr>
                <w:rFonts w:eastAsia="Times New Roman" w:cs="Arial"/>
                <w:b/>
                <w:bCs/>
                <w:color w:val="000000"/>
                <w:sz w:val="20"/>
                <w:szCs w:val="20"/>
                <w:lang w:eastAsia="en-AU"/>
              </w:rPr>
            </w:pPr>
            <w:r w:rsidRPr="00437373">
              <w:rPr>
                <w:rFonts w:eastAsia="Times New Roman" w:cs="Arial"/>
                <w:b/>
                <w:bCs/>
                <w:color w:val="000000"/>
                <w:sz w:val="20"/>
                <w:szCs w:val="20"/>
                <w:lang w:eastAsia="en-AU"/>
              </w:rPr>
              <w:t>6</w:t>
            </w:r>
          </w:p>
        </w:tc>
        <w:tc>
          <w:tcPr>
            <w:tcW w:w="9007" w:type="dxa"/>
            <w:gridSpan w:val="3"/>
            <w:tcBorders>
              <w:top w:val="single" w:sz="4" w:space="0" w:color="auto"/>
              <w:left w:val="nil"/>
              <w:bottom w:val="single" w:sz="4" w:space="0" w:color="auto"/>
              <w:right w:val="single" w:sz="8" w:space="0" w:color="000000"/>
            </w:tcBorders>
            <w:shd w:val="clear" w:color="000000" w:fill="C5D9F1"/>
            <w:hideMark/>
          </w:tcPr>
          <w:p w14:paraId="7F2C768B" w14:textId="77777777" w:rsidR="00C641F7" w:rsidRPr="00437373" w:rsidRDefault="00C641F7" w:rsidP="006168C3">
            <w:pPr>
              <w:spacing w:after="0"/>
              <w:rPr>
                <w:rFonts w:eastAsia="Times New Roman" w:cs="Arial"/>
                <w:b/>
                <w:bCs/>
                <w:color w:val="000000"/>
                <w:sz w:val="20"/>
                <w:szCs w:val="20"/>
                <w:lang w:eastAsia="en-AU"/>
              </w:rPr>
            </w:pPr>
            <w:r w:rsidRPr="00437373">
              <w:rPr>
                <w:rFonts w:eastAsia="Times New Roman" w:cs="Arial"/>
                <w:b/>
                <w:bCs/>
                <w:color w:val="000000"/>
                <w:sz w:val="20"/>
                <w:szCs w:val="20"/>
                <w:lang w:eastAsia="en-AU"/>
              </w:rPr>
              <w:t>Contingency Plan</w:t>
            </w:r>
          </w:p>
        </w:tc>
      </w:tr>
      <w:tr w:rsidR="00C641F7" w:rsidRPr="00437373" w14:paraId="738D75B9" w14:textId="77777777" w:rsidTr="003C5DCD">
        <w:trPr>
          <w:trHeight w:val="555"/>
        </w:trPr>
        <w:tc>
          <w:tcPr>
            <w:tcW w:w="761" w:type="dxa"/>
            <w:tcBorders>
              <w:top w:val="nil"/>
              <w:left w:val="single" w:sz="8" w:space="0" w:color="auto"/>
              <w:bottom w:val="single" w:sz="4" w:space="0" w:color="auto"/>
              <w:right w:val="single" w:sz="4" w:space="0" w:color="auto"/>
            </w:tcBorders>
            <w:shd w:val="clear" w:color="000000" w:fill="C5D9F1"/>
            <w:hideMark/>
          </w:tcPr>
          <w:p w14:paraId="33B3C5FB" w14:textId="77777777" w:rsidR="00C641F7" w:rsidRPr="00437373" w:rsidRDefault="00C641F7" w:rsidP="006168C3">
            <w:pPr>
              <w:spacing w:after="0"/>
              <w:jc w:val="center"/>
              <w:rPr>
                <w:rFonts w:eastAsia="Times New Roman" w:cs="Arial"/>
                <w:color w:val="000000"/>
                <w:sz w:val="20"/>
                <w:szCs w:val="20"/>
                <w:lang w:eastAsia="en-AU"/>
              </w:rPr>
            </w:pPr>
            <w:r w:rsidRPr="00437373">
              <w:rPr>
                <w:rFonts w:eastAsia="Times New Roman" w:cs="Arial"/>
                <w:color w:val="000000"/>
                <w:sz w:val="20"/>
                <w:szCs w:val="20"/>
                <w:lang w:eastAsia="en-AU"/>
              </w:rPr>
              <w:t>6a</w:t>
            </w:r>
          </w:p>
        </w:tc>
        <w:tc>
          <w:tcPr>
            <w:tcW w:w="4512" w:type="dxa"/>
            <w:tcBorders>
              <w:top w:val="nil"/>
              <w:left w:val="nil"/>
              <w:bottom w:val="single" w:sz="4" w:space="0" w:color="auto"/>
              <w:right w:val="single" w:sz="4" w:space="0" w:color="auto"/>
            </w:tcBorders>
            <w:shd w:val="clear" w:color="000000" w:fill="C5D9F1"/>
            <w:hideMark/>
          </w:tcPr>
          <w:p w14:paraId="12BF02DB" w14:textId="77777777"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Does the design provide standard connections for emergency by-pass pumping?</w:t>
            </w:r>
          </w:p>
        </w:tc>
        <w:tc>
          <w:tcPr>
            <w:tcW w:w="965" w:type="dxa"/>
            <w:tcBorders>
              <w:top w:val="nil"/>
              <w:left w:val="nil"/>
              <w:bottom w:val="single" w:sz="4" w:space="0" w:color="auto"/>
              <w:right w:val="single" w:sz="4" w:space="0" w:color="auto"/>
            </w:tcBorders>
            <w:shd w:val="clear" w:color="auto" w:fill="C6D9F1" w:themeFill="text2" w:themeFillTint="33"/>
            <w:noWrap/>
            <w:hideMark/>
          </w:tcPr>
          <w:p w14:paraId="44DD48C6" w14:textId="7087A14B" w:rsidR="00C641F7" w:rsidRPr="00437373" w:rsidRDefault="00C641F7" w:rsidP="005826E8">
            <w:pPr>
              <w:spacing w:after="0"/>
              <w:jc w:val="center"/>
              <w:rPr>
                <w:rFonts w:eastAsia="Times New Roman" w:cs="Arial"/>
                <w:color w:val="000000"/>
                <w:sz w:val="20"/>
                <w:szCs w:val="20"/>
                <w:lang w:eastAsia="en-AU"/>
              </w:rPr>
            </w:pPr>
          </w:p>
        </w:tc>
        <w:tc>
          <w:tcPr>
            <w:tcW w:w="3530" w:type="dxa"/>
            <w:tcBorders>
              <w:top w:val="nil"/>
              <w:left w:val="nil"/>
              <w:bottom w:val="single" w:sz="4" w:space="0" w:color="auto"/>
              <w:right w:val="single" w:sz="8" w:space="0" w:color="auto"/>
            </w:tcBorders>
            <w:shd w:val="clear" w:color="000000" w:fill="C5D9F1"/>
            <w:hideMark/>
          </w:tcPr>
          <w:p w14:paraId="783DBD20" w14:textId="77777777"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If No, see Note 1, Go to Serial 6b</w:t>
            </w:r>
            <w:r w:rsidRPr="00437373">
              <w:rPr>
                <w:rFonts w:eastAsia="Times New Roman" w:cs="Arial"/>
                <w:color w:val="000000"/>
                <w:sz w:val="20"/>
                <w:szCs w:val="20"/>
                <w:lang w:eastAsia="en-AU"/>
              </w:rPr>
              <w:br/>
              <w:t>If Yes, Go to Serial 6b</w:t>
            </w:r>
          </w:p>
        </w:tc>
      </w:tr>
      <w:tr w:rsidR="00C641F7" w:rsidRPr="00437373" w14:paraId="63F2D789" w14:textId="77777777" w:rsidTr="003C5DCD">
        <w:trPr>
          <w:trHeight w:val="1541"/>
        </w:trPr>
        <w:tc>
          <w:tcPr>
            <w:tcW w:w="761" w:type="dxa"/>
            <w:tcBorders>
              <w:top w:val="nil"/>
              <w:left w:val="single" w:sz="8" w:space="0" w:color="auto"/>
              <w:bottom w:val="single" w:sz="4" w:space="0" w:color="auto"/>
              <w:right w:val="single" w:sz="4" w:space="0" w:color="auto"/>
            </w:tcBorders>
            <w:shd w:val="clear" w:color="000000" w:fill="C5D9F1"/>
            <w:hideMark/>
          </w:tcPr>
          <w:p w14:paraId="14EA3937" w14:textId="77777777" w:rsidR="00C641F7" w:rsidRPr="00437373" w:rsidRDefault="00C641F7" w:rsidP="006168C3">
            <w:pPr>
              <w:spacing w:after="0"/>
              <w:jc w:val="center"/>
              <w:rPr>
                <w:rFonts w:eastAsia="Times New Roman" w:cs="Arial"/>
                <w:color w:val="000000"/>
                <w:sz w:val="20"/>
                <w:szCs w:val="20"/>
                <w:lang w:eastAsia="en-AU"/>
              </w:rPr>
            </w:pPr>
            <w:r w:rsidRPr="00437373">
              <w:rPr>
                <w:rFonts w:eastAsia="Times New Roman" w:cs="Arial"/>
                <w:color w:val="000000"/>
                <w:sz w:val="20"/>
                <w:szCs w:val="20"/>
                <w:lang w:eastAsia="en-AU"/>
              </w:rPr>
              <w:t>6b</w:t>
            </w:r>
          </w:p>
        </w:tc>
        <w:tc>
          <w:tcPr>
            <w:tcW w:w="4512" w:type="dxa"/>
            <w:tcBorders>
              <w:top w:val="nil"/>
              <w:left w:val="nil"/>
              <w:bottom w:val="single" w:sz="4" w:space="0" w:color="auto"/>
              <w:right w:val="single" w:sz="4" w:space="0" w:color="auto"/>
            </w:tcBorders>
            <w:shd w:val="clear" w:color="000000" w:fill="C5D9F1"/>
            <w:hideMark/>
          </w:tcPr>
          <w:p w14:paraId="78A1A1F5" w14:textId="77777777"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Does the design provide standard connections for mobile generators, or a back-up power source that automatically starts in the event of a power failure?</w:t>
            </w:r>
          </w:p>
        </w:tc>
        <w:tc>
          <w:tcPr>
            <w:tcW w:w="965" w:type="dxa"/>
            <w:tcBorders>
              <w:top w:val="nil"/>
              <w:left w:val="nil"/>
              <w:bottom w:val="single" w:sz="4" w:space="0" w:color="auto"/>
              <w:right w:val="single" w:sz="4" w:space="0" w:color="auto"/>
            </w:tcBorders>
            <w:shd w:val="clear" w:color="auto" w:fill="C6D9F1" w:themeFill="text2" w:themeFillTint="33"/>
            <w:noWrap/>
            <w:hideMark/>
          </w:tcPr>
          <w:p w14:paraId="6BCF2FEF" w14:textId="1E43A83E" w:rsidR="00C641F7" w:rsidRPr="00437373" w:rsidRDefault="00C641F7" w:rsidP="005826E8">
            <w:pPr>
              <w:spacing w:after="0"/>
              <w:jc w:val="center"/>
              <w:rPr>
                <w:rFonts w:eastAsia="Times New Roman" w:cs="Arial"/>
                <w:color w:val="000000"/>
                <w:sz w:val="20"/>
                <w:szCs w:val="20"/>
                <w:lang w:eastAsia="en-AU"/>
              </w:rPr>
            </w:pPr>
          </w:p>
        </w:tc>
        <w:tc>
          <w:tcPr>
            <w:tcW w:w="3530" w:type="dxa"/>
            <w:tcBorders>
              <w:top w:val="nil"/>
              <w:left w:val="nil"/>
              <w:bottom w:val="single" w:sz="4" w:space="0" w:color="auto"/>
              <w:right w:val="single" w:sz="8" w:space="0" w:color="auto"/>
            </w:tcBorders>
            <w:shd w:val="clear" w:color="000000" w:fill="C5D9F1"/>
            <w:hideMark/>
          </w:tcPr>
          <w:p w14:paraId="066ECE73" w14:textId="320C3520"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 xml:space="preserve">If No, </w:t>
            </w:r>
            <w:r w:rsidR="001747EE">
              <w:rPr>
                <w:rFonts w:eastAsia="Times New Roman" w:cs="Arial"/>
                <w:color w:val="000000"/>
                <w:sz w:val="20"/>
                <w:szCs w:val="20"/>
                <w:lang w:eastAsia="en-AU"/>
              </w:rPr>
              <w:t>attach to this checklist a summary</w:t>
            </w:r>
            <w:r w:rsidRPr="00437373">
              <w:rPr>
                <w:rFonts w:eastAsia="Times New Roman" w:cs="Arial"/>
                <w:color w:val="000000"/>
                <w:sz w:val="20"/>
                <w:szCs w:val="20"/>
                <w:lang w:eastAsia="en-AU"/>
              </w:rPr>
              <w:t xml:space="preserve"> explaining why one of these control measures is not provided and outline any alternate method for dealing with a power failure, see Note 1 and Note 6, Go to Serial 6c</w:t>
            </w:r>
            <w:r w:rsidRPr="00437373">
              <w:rPr>
                <w:rFonts w:eastAsia="Times New Roman" w:cs="Arial"/>
                <w:color w:val="000000"/>
                <w:sz w:val="20"/>
                <w:szCs w:val="20"/>
                <w:lang w:eastAsia="en-AU"/>
              </w:rPr>
              <w:br/>
              <w:t xml:space="preserve">If </w:t>
            </w:r>
            <w:proofErr w:type="gramStart"/>
            <w:r w:rsidRPr="00437373">
              <w:rPr>
                <w:rFonts w:eastAsia="Times New Roman" w:cs="Arial"/>
                <w:color w:val="000000"/>
                <w:sz w:val="20"/>
                <w:szCs w:val="20"/>
                <w:lang w:eastAsia="en-AU"/>
              </w:rPr>
              <w:t>Yes</w:t>
            </w:r>
            <w:proofErr w:type="gramEnd"/>
            <w:r w:rsidRPr="00437373">
              <w:rPr>
                <w:rFonts w:eastAsia="Times New Roman" w:cs="Arial"/>
                <w:color w:val="000000"/>
                <w:sz w:val="20"/>
                <w:szCs w:val="20"/>
                <w:lang w:eastAsia="en-AU"/>
              </w:rPr>
              <w:t xml:space="preserve"> to either, Go to Serial 6c</w:t>
            </w:r>
          </w:p>
        </w:tc>
      </w:tr>
      <w:tr w:rsidR="00C641F7" w:rsidRPr="00437373" w14:paraId="30E47D3E" w14:textId="77777777" w:rsidTr="003C5DCD">
        <w:trPr>
          <w:trHeight w:val="570"/>
        </w:trPr>
        <w:tc>
          <w:tcPr>
            <w:tcW w:w="761" w:type="dxa"/>
            <w:tcBorders>
              <w:top w:val="nil"/>
              <w:left w:val="single" w:sz="8" w:space="0" w:color="auto"/>
              <w:bottom w:val="single" w:sz="4" w:space="0" w:color="auto"/>
              <w:right w:val="single" w:sz="4" w:space="0" w:color="auto"/>
            </w:tcBorders>
            <w:shd w:val="clear" w:color="000000" w:fill="C5D9F1"/>
            <w:hideMark/>
          </w:tcPr>
          <w:p w14:paraId="764380BA" w14:textId="77777777" w:rsidR="00C641F7" w:rsidRPr="00437373" w:rsidRDefault="00C641F7" w:rsidP="006168C3">
            <w:pPr>
              <w:spacing w:after="0"/>
              <w:jc w:val="center"/>
              <w:rPr>
                <w:rFonts w:eastAsia="Times New Roman" w:cs="Arial"/>
                <w:color w:val="000000"/>
                <w:sz w:val="20"/>
                <w:szCs w:val="20"/>
                <w:lang w:eastAsia="en-AU"/>
              </w:rPr>
            </w:pPr>
            <w:r w:rsidRPr="00437373">
              <w:rPr>
                <w:rFonts w:eastAsia="Times New Roman" w:cs="Arial"/>
                <w:color w:val="000000"/>
                <w:sz w:val="20"/>
                <w:szCs w:val="20"/>
                <w:lang w:eastAsia="en-AU"/>
              </w:rPr>
              <w:t>6c</w:t>
            </w:r>
          </w:p>
        </w:tc>
        <w:tc>
          <w:tcPr>
            <w:tcW w:w="4512" w:type="dxa"/>
            <w:tcBorders>
              <w:top w:val="nil"/>
              <w:left w:val="nil"/>
              <w:bottom w:val="single" w:sz="4" w:space="0" w:color="auto"/>
              <w:right w:val="single" w:sz="4" w:space="0" w:color="auto"/>
            </w:tcBorders>
            <w:shd w:val="clear" w:color="000000" w:fill="C5D9F1"/>
            <w:hideMark/>
          </w:tcPr>
          <w:p w14:paraId="16AE573C" w14:textId="77777777"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 xml:space="preserve">Does the design provide for stand-by pumping equipment and associated controls? </w:t>
            </w:r>
          </w:p>
        </w:tc>
        <w:tc>
          <w:tcPr>
            <w:tcW w:w="965" w:type="dxa"/>
            <w:tcBorders>
              <w:top w:val="nil"/>
              <w:left w:val="nil"/>
              <w:bottom w:val="single" w:sz="4" w:space="0" w:color="auto"/>
              <w:right w:val="single" w:sz="4" w:space="0" w:color="auto"/>
            </w:tcBorders>
            <w:shd w:val="clear" w:color="auto" w:fill="C6D9F1" w:themeFill="text2" w:themeFillTint="33"/>
            <w:noWrap/>
            <w:hideMark/>
          </w:tcPr>
          <w:p w14:paraId="39554F6C" w14:textId="249A1EE1" w:rsidR="00C641F7" w:rsidRPr="00437373" w:rsidRDefault="00C641F7" w:rsidP="005826E8">
            <w:pPr>
              <w:spacing w:after="0"/>
              <w:jc w:val="center"/>
              <w:rPr>
                <w:rFonts w:eastAsia="Times New Roman" w:cs="Arial"/>
                <w:color w:val="000000"/>
                <w:sz w:val="20"/>
                <w:szCs w:val="20"/>
                <w:lang w:eastAsia="en-AU"/>
              </w:rPr>
            </w:pPr>
          </w:p>
        </w:tc>
        <w:tc>
          <w:tcPr>
            <w:tcW w:w="3530" w:type="dxa"/>
            <w:tcBorders>
              <w:top w:val="nil"/>
              <w:left w:val="nil"/>
              <w:bottom w:val="single" w:sz="4" w:space="0" w:color="auto"/>
              <w:right w:val="single" w:sz="8" w:space="0" w:color="auto"/>
            </w:tcBorders>
            <w:shd w:val="clear" w:color="000000" w:fill="C5D9F1"/>
            <w:hideMark/>
          </w:tcPr>
          <w:p w14:paraId="18D4A5AC" w14:textId="77777777"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If No, see Note 1, Go to Serial 6d</w:t>
            </w:r>
            <w:r w:rsidRPr="00437373">
              <w:rPr>
                <w:rFonts w:eastAsia="Times New Roman" w:cs="Arial"/>
                <w:color w:val="000000"/>
                <w:sz w:val="20"/>
                <w:szCs w:val="20"/>
                <w:lang w:eastAsia="en-AU"/>
              </w:rPr>
              <w:br/>
              <w:t>If Yes, Go to Serial 6d</w:t>
            </w:r>
          </w:p>
        </w:tc>
      </w:tr>
      <w:tr w:rsidR="00C641F7" w:rsidRPr="00437373" w14:paraId="729E7FF4" w14:textId="77777777" w:rsidTr="003C5DCD">
        <w:trPr>
          <w:trHeight w:val="757"/>
        </w:trPr>
        <w:tc>
          <w:tcPr>
            <w:tcW w:w="761" w:type="dxa"/>
            <w:tcBorders>
              <w:top w:val="nil"/>
              <w:left w:val="single" w:sz="8" w:space="0" w:color="auto"/>
              <w:bottom w:val="single" w:sz="4" w:space="0" w:color="auto"/>
              <w:right w:val="single" w:sz="4" w:space="0" w:color="auto"/>
            </w:tcBorders>
            <w:shd w:val="clear" w:color="000000" w:fill="C5D9F1"/>
            <w:hideMark/>
          </w:tcPr>
          <w:p w14:paraId="48A5917C" w14:textId="77777777" w:rsidR="00C641F7" w:rsidRPr="00437373" w:rsidRDefault="00C641F7" w:rsidP="006168C3">
            <w:pPr>
              <w:spacing w:after="0"/>
              <w:jc w:val="center"/>
              <w:rPr>
                <w:rFonts w:eastAsia="Times New Roman" w:cs="Arial"/>
                <w:color w:val="000000"/>
                <w:sz w:val="20"/>
                <w:szCs w:val="20"/>
                <w:lang w:eastAsia="en-AU"/>
              </w:rPr>
            </w:pPr>
            <w:r w:rsidRPr="00437373">
              <w:rPr>
                <w:rFonts w:eastAsia="Times New Roman" w:cs="Arial"/>
                <w:color w:val="000000"/>
                <w:sz w:val="20"/>
                <w:szCs w:val="20"/>
                <w:lang w:eastAsia="en-AU"/>
              </w:rPr>
              <w:t>6d</w:t>
            </w:r>
          </w:p>
        </w:tc>
        <w:tc>
          <w:tcPr>
            <w:tcW w:w="4512" w:type="dxa"/>
            <w:tcBorders>
              <w:top w:val="nil"/>
              <w:left w:val="nil"/>
              <w:bottom w:val="single" w:sz="4" w:space="0" w:color="auto"/>
              <w:right w:val="single" w:sz="4" w:space="0" w:color="auto"/>
            </w:tcBorders>
            <w:shd w:val="clear" w:color="000000" w:fill="C5D9F1"/>
            <w:hideMark/>
          </w:tcPr>
          <w:p w14:paraId="12CB1359" w14:textId="77777777"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Have critical components and a system to ensure adequate and timely access to spare parts been identified and documented in the Contingency Plan?</w:t>
            </w:r>
          </w:p>
        </w:tc>
        <w:tc>
          <w:tcPr>
            <w:tcW w:w="965" w:type="dxa"/>
            <w:tcBorders>
              <w:top w:val="nil"/>
              <w:left w:val="nil"/>
              <w:bottom w:val="single" w:sz="4" w:space="0" w:color="auto"/>
              <w:right w:val="single" w:sz="4" w:space="0" w:color="auto"/>
            </w:tcBorders>
            <w:shd w:val="clear" w:color="auto" w:fill="C6D9F1" w:themeFill="text2" w:themeFillTint="33"/>
            <w:noWrap/>
            <w:hideMark/>
          </w:tcPr>
          <w:p w14:paraId="13B1F3E2" w14:textId="77777777" w:rsidR="00C641F7" w:rsidRPr="00437373" w:rsidRDefault="00C641F7" w:rsidP="005826E8">
            <w:pPr>
              <w:spacing w:after="0"/>
              <w:jc w:val="center"/>
              <w:rPr>
                <w:rFonts w:eastAsia="Times New Roman" w:cs="Arial"/>
                <w:color w:val="000000"/>
                <w:sz w:val="20"/>
                <w:szCs w:val="20"/>
                <w:lang w:eastAsia="en-AU"/>
              </w:rPr>
            </w:pPr>
          </w:p>
        </w:tc>
        <w:tc>
          <w:tcPr>
            <w:tcW w:w="3530" w:type="dxa"/>
            <w:tcBorders>
              <w:top w:val="nil"/>
              <w:left w:val="nil"/>
              <w:bottom w:val="single" w:sz="4" w:space="0" w:color="auto"/>
              <w:right w:val="single" w:sz="8" w:space="0" w:color="auto"/>
            </w:tcBorders>
            <w:shd w:val="clear" w:color="000000" w:fill="C5D9F1"/>
            <w:hideMark/>
          </w:tcPr>
          <w:p w14:paraId="2CE5E192" w14:textId="195EE318"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 xml:space="preserve">If No, </w:t>
            </w:r>
            <w:r w:rsidR="001747EE">
              <w:rPr>
                <w:rFonts w:eastAsia="Times New Roman" w:cs="Arial"/>
                <w:color w:val="000000"/>
                <w:sz w:val="20"/>
                <w:szCs w:val="20"/>
                <w:lang w:eastAsia="en-AU"/>
              </w:rPr>
              <w:t>prepare Contingency Plan and document critical components and then attach to this checklist</w:t>
            </w:r>
            <w:r w:rsidRPr="00437373">
              <w:rPr>
                <w:rFonts w:eastAsia="Times New Roman" w:cs="Arial"/>
                <w:color w:val="000000"/>
                <w:sz w:val="20"/>
                <w:szCs w:val="20"/>
                <w:lang w:eastAsia="en-AU"/>
              </w:rPr>
              <w:t>, Go to Serial 6e</w:t>
            </w:r>
          </w:p>
          <w:p w14:paraId="0A0B67EC" w14:textId="77777777"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If Yes, Go to Serial 6e</w:t>
            </w:r>
          </w:p>
        </w:tc>
      </w:tr>
      <w:tr w:rsidR="00C641F7" w:rsidRPr="00437373" w14:paraId="23F9AC65" w14:textId="77777777" w:rsidTr="003C5DCD">
        <w:trPr>
          <w:trHeight w:val="491"/>
        </w:trPr>
        <w:tc>
          <w:tcPr>
            <w:tcW w:w="761" w:type="dxa"/>
            <w:tcBorders>
              <w:top w:val="nil"/>
              <w:left w:val="single" w:sz="8" w:space="0" w:color="auto"/>
              <w:bottom w:val="single" w:sz="4" w:space="0" w:color="auto"/>
              <w:right w:val="single" w:sz="4" w:space="0" w:color="auto"/>
            </w:tcBorders>
            <w:shd w:val="clear" w:color="000000" w:fill="C5D9F1"/>
            <w:hideMark/>
          </w:tcPr>
          <w:p w14:paraId="459FAED3" w14:textId="77777777" w:rsidR="00C641F7" w:rsidRPr="00437373" w:rsidRDefault="00C641F7" w:rsidP="006168C3">
            <w:pPr>
              <w:spacing w:after="0"/>
              <w:jc w:val="center"/>
              <w:rPr>
                <w:rFonts w:eastAsia="Times New Roman" w:cs="Arial"/>
                <w:color w:val="000000"/>
                <w:sz w:val="20"/>
                <w:szCs w:val="20"/>
                <w:lang w:eastAsia="en-AU"/>
              </w:rPr>
            </w:pPr>
            <w:r w:rsidRPr="00437373">
              <w:rPr>
                <w:rFonts w:eastAsia="Times New Roman" w:cs="Arial"/>
                <w:color w:val="000000"/>
                <w:sz w:val="20"/>
                <w:szCs w:val="20"/>
                <w:lang w:eastAsia="en-AU"/>
              </w:rPr>
              <w:t>6e</w:t>
            </w:r>
          </w:p>
        </w:tc>
        <w:tc>
          <w:tcPr>
            <w:tcW w:w="4512" w:type="dxa"/>
            <w:tcBorders>
              <w:top w:val="nil"/>
              <w:left w:val="nil"/>
              <w:bottom w:val="single" w:sz="4" w:space="0" w:color="auto"/>
              <w:right w:val="single" w:sz="4" w:space="0" w:color="auto"/>
            </w:tcBorders>
            <w:shd w:val="clear" w:color="000000" w:fill="C5D9F1"/>
            <w:hideMark/>
          </w:tcPr>
          <w:p w14:paraId="1A029FCF" w14:textId="77777777"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Does the design provide for access for maintenance and emergency activities?</w:t>
            </w:r>
          </w:p>
        </w:tc>
        <w:tc>
          <w:tcPr>
            <w:tcW w:w="965" w:type="dxa"/>
            <w:tcBorders>
              <w:top w:val="nil"/>
              <w:left w:val="nil"/>
              <w:bottom w:val="single" w:sz="4" w:space="0" w:color="auto"/>
              <w:right w:val="single" w:sz="4" w:space="0" w:color="auto"/>
            </w:tcBorders>
            <w:shd w:val="clear" w:color="auto" w:fill="C6D9F1" w:themeFill="text2" w:themeFillTint="33"/>
            <w:noWrap/>
            <w:hideMark/>
          </w:tcPr>
          <w:p w14:paraId="71B982CA" w14:textId="479F54BC" w:rsidR="00C641F7" w:rsidRPr="00437373" w:rsidRDefault="00C641F7" w:rsidP="005826E8">
            <w:pPr>
              <w:spacing w:after="0"/>
              <w:jc w:val="center"/>
              <w:rPr>
                <w:rFonts w:eastAsia="Times New Roman" w:cs="Arial"/>
                <w:color w:val="000000"/>
                <w:sz w:val="20"/>
                <w:szCs w:val="20"/>
                <w:lang w:eastAsia="en-AU"/>
              </w:rPr>
            </w:pPr>
          </w:p>
        </w:tc>
        <w:tc>
          <w:tcPr>
            <w:tcW w:w="3530" w:type="dxa"/>
            <w:tcBorders>
              <w:top w:val="nil"/>
              <w:left w:val="nil"/>
              <w:bottom w:val="single" w:sz="4" w:space="0" w:color="auto"/>
              <w:right w:val="single" w:sz="8" w:space="0" w:color="auto"/>
            </w:tcBorders>
            <w:shd w:val="clear" w:color="000000" w:fill="C5D9F1"/>
            <w:hideMark/>
          </w:tcPr>
          <w:p w14:paraId="74DB813B" w14:textId="77777777"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If No, see Note 1, Go to Serial 6f</w:t>
            </w:r>
            <w:r w:rsidRPr="00437373">
              <w:rPr>
                <w:rFonts w:eastAsia="Times New Roman" w:cs="Arial"/>
                <w:color w:val="000000"/>
                <w:sz w:val="20"/>
                <w:szCs w:val="20"/>
                <w:lang w:eastAsia="en-AU"/>
              </w:rPr>
              <w:br/>
              <w:t>If Yes, Go to Serial 6f</w:t>
            </w:r>
          </w:p>
        </w:tc>
      </w:tr>
      <w:tr w:rsidR="00C641F7" w:rsidRPr="00437373" w14:paraId="20AA0712" w14:textId="77777777" w:rsidTr="003C5DCD">
        <w:trPr>
          <w:trHeight w:val="729"/>
        </w:trPr>
        <w:tc>
          <w:tcPr>
            <w:tcW w:w="761" w:type="dxa"/>
            <w:tcBorders>
              <w:top w:val="nil"/>
              <w:left w:val="single" w:sz="8" w:space="0" w:color="auto"/>
              <w:bottom w:val="single" w:sz="4" w:space="0" w:color="auto"/>
              <w:right w:val="single" w:sz="4" w:space="0" w:color="auto"/>
            </w:tcBorders>
            <w:shd w:val="clear" w:color="000000" w:fill="C5D9F1"/>
            <w:hideMark/>
          </w:tcPr>
          <w:p w14:paraId="3C577130" w14:textId="77777777" w:rsidR="00C641F7" w:rsidRPr="00437373" w:rsidRDefault="00C641F7" w:rsidP="006168C3">
            <w:pPr>
              <w:spacing w:after="0"/>
              <w:jc w:val="center"/>
              <w:rPr>
                <w:rFonts w:eastAsia="Times New Roman" w:cs="Arial"/>
                <w:color w:val="000000"/>
                <w:sz w:val="20"/>
                <w:szCs w:val="20"/>
                <w:lang w:eastAsia="en-AU"/>
              </w:rPr>
            </w:pPr>
            <w:r w:rsidRPr="00437373">
              <w:rPr>
                <w:rFonts w:eastAsia="Times New Roman" w:cs="Arial"/>
                <w:color w:val="000000"/>
                <w:sz w:val="20"/>
                <w:szCs w:val="20"/>
                <w:lang w:eastAsia="en-AU"/>
              </w:rPr>
              <w:t>6f</w:t>
            </w:r>
          </w:p>
        </w:tc>
        <w:tc>
          <w:tcPr>
            <w:tcW w:w="4512" w:type="dxa"/>
            <w:tcBorders>
              <w:top w:val="nil"/>
              <w:left w:val="nil"/>
              <w:bottom w:val="single" w:sz="4" w:space="0" w:color="auto"/>
              <w:right w:val="single" w:sz="4" w:space="0" w:color="auto"/>
            </w:tcBorders>
            <w:shd w:val="clear" w:color="000000" w:fill="C5D9F1"/>
            <w:hideMark/>
          </w:tcPr>
          <w:p w14:paraId="019E17C2" w14:textId="77777777"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 xml:space="preserve">Does the design provide facilities for testing and validation of any relevant equipment used or related to the contingency plan? </w:t>
            </w:r>
          </w:p>
        </w:tc>
        <w:tc>
          <w:tcPr>
            <w:tcW w:w="965" w:type="dxa"/>
            <w:tcBorders>
              <w:top w:val="nil"/>
              <w:left w:val="nil"/>
              <w:bottom w:val="single" w:sz="4" w:space="0" w:color="auto"/>
              <w:right w:val="single" w:sz="4" w:space="0" w:color="auto"/>
            </w:tcBorders>
            <w:shd w:val="clear" w:color="auto" w:fill="C6D9F1" w:themeFill="text2" w:themeFillTint="33"/>
            <w:noWrap/>
            <w:hideMark/>
          </w:tcPr>
          <w:p w14:paraId="29020E5F" w14:textId="46829693" w:rsidR="00C641F7" w:rsidRPr="00437373" w:rsidRDefault="00C641F7" w:rsidP="005826E8">
            <w:pPr>
              <w:spacing w:after="0"/>
              <w:jc w:val="center"/>
              <w:rPr>
                <w:rFonts w:eastAsia="Times New Roman" w:cs="Arial"/>
                <w:color w:val="000000"/>
                <w:sz w:val="20"/>
                <w:szCs w:val="20"/>
                <w:lang w:eastAsia="en-AU"/>
              </w:rPr>
            </w:pPr>
          </w:p>
        </w:tc>
        <w:tc>
          <w:tcPr>
            <w:tcW w:w="3530" w:type="dxa"/>
            <w:tcBorders>
              <w:top w:val="nil"/>
              <w:left w:val="nil"/>
              <w:bottom w:val="single" w:sz="4" w:space="0" w:color="auto"/>
              <w:right w:val="single" w:sz="8" w:space="0" w:color="auto"/>
            </w:tcBorders>
            <w:shd w:val="clear" w:color="000000" w:fill="C5D9F1"/>
            <w:hideMark/>
          </w:tcPr>
          <w:p w14:paraId="4EEE2263" w14:textId="77777777"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If No, see Note 1, Go to Serial 7a</w:t>
            </w:r>
            <w:r w:rsidRPr="00437373">
              <w:rPr>
                <w:rFonts w:eastAsia="Times New Roman" w:cs="Arial"/>
                <w:color w:val="000000"/>
                <w:sz w:val="20"/>
                <w:szCs w:val="20"/>
                <w:lang w:eastAsia="en-AU"/>
              </w:rPr>
              <w:br/>
              <w:t>If Yes, Go to Serial 7a</w:t>
            </w:r>
          </w:p>
        </w:tc>
      </w:tr>
      <w:tr w:rsidR="00C15AC6" w:rsidRPr="00437373" w14:paraId="22BA3251" w14:textId="77777777" w:rsidTr="00C15AC6">
        <w:trPr>
          <w:trHeight w:val="277"/>
        </w:trPr>
        <w:tc>
          <w:tcPr>
            <w:tcW w:w="761" w:type="dxa"/>
            <w:tcBorders>
              <w:top w:val="nil"/>
              <w:left w:val="single" w:sz="8" w:space="0" w:color="auto"/>
              <w:bottom w:val="single" w:sz="4" w:space="0" w:color="auto"/>
              <w:right w:val="single" w:sz="4" w:space="0" w:color="auto"/>
            </w:tcBorders>
            <w:shd w:val="clear" w:color="000000" w:fill="C5D9F1"/>
            <w:hideMark/>
          </w:tcPr>
          <w:p w14:paraId="35DE0A44" w14:textId="77777777" w:rsidR="00C15AC6" w:rsidRPr="00437373" w:rsidRDefault="00C15AC6" w:rsidP="006168C3">
            <w:pPr>
              <w:spacing w:after="0"/>
              <w:jc w:val="center"/>
              <w:rPr>
                <w:rFonts w:eastAsia="Times New Roman" w:cs="Arial"/>
                <w:b/>
                <w:color w:val="000000"/>
                <w:sz w:val="20"/>
                <w:szCs w:val="20"/>
                <w:lang w:eastAsia="en-AU"/>
              </w:rPr>
            </w:pPr>
            <w:r w:rsidRPr="00437373">
              <w:rPr>
                <w:rFonts w:eastAsia="Times New Roman" w:cs="Arial"/>
                <w:b/>
                <w:color w:val="000000"/>
                <w:sz w:val="20"/>
                <w:szCs w:val="20"/>
                <w:lang w:eastAsia="en-AU"/>
              </w:rPr>
              <w:t>7</w:t>
            </w:r>
          </w:p>
        </w:tc>
        <w:tc>
          <w:tcPr>
            <w:tcW w:w="9007" w:type="dxa"/>
            <w:gridSpan w:val="3"/>
            <w:tcBorders>
              <w:top w:val="nil"/>
              <w:left w:val="nil"/>
              <w:bottom w:val="single" w:sz="4" w:space="0" w:color="auto"/>
              <w:right w:val="single" w:sz="8" w:space="0" w:color="auto"/>
            </w:tcBorders>
            <w:shd w:val="clear" w:color="000000" w:fill="C5D9F1"/>
            <w:hideMark/>
          </w:tcPr>
          <w:p w14:paraId="758FA502" w14:textId="2F800FA8" w:rsidR="00C15AC6" w:rsidRPr="00437373" w:rsidRDefault="00C15AC6" w:rsidP="006168C3">
            <w:pPr>
              <w:spacing w:after="0"/>
              <w:rPr>
                <w:rFonts w:eastAsia="Times New Roman" w:cs="Arial"/>
                <w:color w:val="000000"/>
                <w:sz w:val="20"/>
                <w:szCs w:val="20"/>
                <w:lang w:eastAsia="en-AU"/>
              </w:rPr>
            </w:pPr>
            <w:r w:rsidRPr="00437373">
              <w:rPr>
                <w:rFonts w:eastAsia="Times New Roman" w:cs="Arial"/>
                <w:b/>
                <w:color w:val="000000"/>
                <w:sz w:val="20"/>
                <w:szCs w:val="20"/>
                <w:lang w:eastAsia="en-AU"/>
              </w:rPr>
              <w:t xml:space="preserve">Other </w:t>
            </w:r>
          </w:p>
        </w:tc>
      </w:tr>
      <w:tr w:rsidR="00C641F7" w:rsidRPr="00437373" w14:paraId="4ED600FF" w14:textId="77777777" w:rsidTr="003C5DCD">
        <w:trPr>
          <w:trHeight w:val="797"/>
        </w:trPr>
        <w:tc>
          <w:tcPr>
            <w:tcW w:w="761" w:type="dxa"/>
            <w:tcBorders>
              <w:top w:val="nil"/>
              <w:left w:val="single" w:sz="8" w:space="0" w:color="auto"/>
              <w:bottom w:val="single" w:sz="4" w:space="0" w:color="auto"/>
              <w:right w:val="single" w:sz="4" w:space="0" w:color="auto"/>
            </w:tcBorders>
            <w:shd w:val="clear" w:color="000000" w:fill="C5D9F1"/>
            <w:hideMark/>
          </w:tcPr>
          <w:p w14:paraId="5C29192D" w14:textId="77777777" w:rsidR="00C641F7" w:rsidRPr="00437373" w:rsidRDefault="00C641F7" w:rsidP="006168C3">
            <w:pPr>
              <w:spacing w:after="0"/>
              <w:jc w:val="center"/>
              <w:rPr>
                <w:rFonts w:eastAsia="Times New Roman" w:cs="Arial"/>
                <w:color w:val="000000"/>
                <w:sz w:val="20"/>
                <w:szCs w:val="20"/>
                <w:lang w:eastAsia="en-AU"/>
              </w:rPr>
            </w:pPr>
            <w:r w:rsidRPr="00437373">
              <w:rPr>
                <w:rFonts w:eastAsia="Times New Roman" w:cs="Arial"/>
                <w:color w:val="000000"/>
                <w:sz w:val="20"/>
                <w:szCs w:val="20"/>
                <w:lang w:eastAsia="en-AU"/>
              </w:rPr>
              <w:t>7a</w:t>
            </w:r>
          </w:p>
        </w:tc>
        <w:tc>
          <w:tcPr>
            <w:tcW w:w="4512" w:type="dxa"/>
            <w:tcBorders>
              <w:top w:val="nil"/>
              <w:left w:val="nil"/>
              <w:bottom w:val="single" w:sz="4" w:space="0" w:color="auto"/>
              <w:right w:val="single" w:sz="4" w:space="0" w:color="auto"/>
            </w:tcBorders>
            <w:shd w:val="clear" w:color="000000" w:fill="C5D9F1"/>
            <w:hideMark/>
          </w:tcPr>
          <w:p w14:paraId="2FB7C5B1" w14:textId="77777777"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Does the design identify where a sewage release will discharge to and where the release may impact on the environment?</w:t>
            </w:r>
          </w:p>
        </w:tc>
        <w:tc>
          <w:tcPr>
            <w:tcW w:w="965" w:type="dxa"/>
            <w:tcBorders>
              <w:top w:val="nil"/>
              <w:left w:val="nil"/>
              <w:bottom w:val="single" w:sz="4" w:space="0" w:color="auto"/>
              <w:right w:val="single" w:sz="4" w:space="0" w:color="auto"/>
            </w:tcBorders>
            <w:shd w:val="clear" w:color="auto" w:fill="C6D9F1" w:themeFill="text2" w:themeFillTint="33"/>
            <w:noWrap/>
            <w:hideMark/>
          </w:tcPr>
          <w:p w14:paraId="3827D1D2" w14:textId="77777777" w:rsidR="00C641F7" w:rsidRPr="00437373" w:rsidRDefault="00C641F7" w:rsidP="005826E8">
            <w:pPr>
              <w:spacing w:after="0"/>
              <w:jc w:val="center"/>
              <w:rPr>
                <w:rFonts w:eastAsia="Times New Roman" w:cs="Arial"/>
                <w:color w:val="000000"/>
                <w:sz w:val="20"/>
                <w:szCs w:val="20"/>
                <w:lang w:eastAsia="en-AU"/>
              </w:rPr>
            </w:pPr>
          </w:p>
        </w:tc>
        <w:tc>
          <w:tcPr>
            <w:tcW w:w="3530" w:type="dxa"/>
            <w:tcBorders>
              <w:top w:val="nil"/>
              <w:left w:val="nil"/>
              <w:bottom w:val="single" w:sz="4" w:space="0" w:color="auto"/>
              <w:right w:val="single" w:sz="8" w:space="0" w:color="auto"/>
            </w:tcBorders>
            <w:shd w:val="clear" w:color="000000" w:fill="C5D9F1"/>
            <w:hideMark/>
          </w:tcPr>
          <w:p w14:paraId="6AA939CE" w14:textId="77777777"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If No, see Note 1, Go to Serial 7b</w:t>
            </w:r>
          </w:p>
          <w:p w14:paraId="791B8FD7" w14:textId="77777777"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If Yes, Go to Serial 7b</w:t>
            </w:r>
          </w:p>
          <w:p w14:paraId="316A1C8C" w14:textId="683ADAB8"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 xml:space="preserve">Note: Discuss the sewage release location </w:t>
            </w:r>
            <w:r w:rsidR="001747EE">
              <w:rPr>
                <w:rFonts w:eastAsia="Times New Roman" w:cs="Arial"/>
                <w:color w:val="000000"/>
                <w:sz w:val="20"/>
                <w:szCs w:val="20"/>
                <w:lang w:eastAsia="en-AU"/>
              </w:rPr>
              <w:t>Unitywater’s Development Services Team</w:t>
            </w:r>
            <w:r w:rsidR="00E41DD8">
              <w:rPr>
                <w:rFonts w:eastAsia="Times New Roman" w:cs="Arial"/>
                <w:color w:val="000000"/>
                <w:sz w:val="20"/>
                <w:szCs w:val="20"/>
                <w:lang w:eastAsia="en-AU"/>
              </w:rPr>
              <w:t xml:space="preserve"> and Approvals / </w:t>
            </w:r>
            <w:r w:rsidRPr="00437373">
              <w:rPr>
                <w:rFonts w:eastAsia="Times New Roman" w:cs="Arial"/>
                <w:color w:val="000000"/>
                <w:sz w:val="20"/>
                <w:szCs w:val="20"/>
                <w:lang w:eastAsia="en-AU"/>
              </w:rPr>
              <w:t>Environment Team to ensure that environmental aspects and potential impacts are identified and addressed under the Integrated Environmental Management System.</w:t>
            </w:r>
          </w:p>
        </w:tc>
      </w:tr>
      <w:tr w:rsidR="00C641F7" w:rsidRPr="00437373" w14:paraId="13B67284" w14:textId="77777777" w:rsidTr="003C5DCD">
        <w:trPr>
          <w:trHeight w:val="756"/>
        </w:trPr>
        <w:tc>
          <w:tcPr>
            <w:tcW w:w="761" w:type="dxa"/>
            <w:tcBorders>
              <w:top w:val="nil"/>
              <w:left w:val="single" w:sz="8" w:space="0" w:color="auto"/>
              <w:bottom w:val="single" w:sz="4" w:space="0" w:color="auto"/>
              <w:right w:val="single" w:sz="4" w:space="0" w:color="auto"/>
            </w:tcBorders>
            <w:shd w:val="clear" w:color="000000" w:fill="C5D9F1"/>
            <w:hideMark/>
          </w:tcPr>
          <w:p w14:paraId="02F12430" w14:textId="77777777" w:rsidR="00C641F7" w:rsidRPr="00437373" w:rsidRDefault="00C641F7" w:rsidP="006168C3">
            <w:pPr>
              <w:spacing w:after="0"/>
              <w:jc w:val="center"/>
              <w:rPr>
                <w:rFonts w:eastAsia="Times New Roman" w:cs="Arial"/>
                <w:color w:val="000000"/>
                <w:sz w:val="20"/>
                <w:szCs w:val="20"/>
                <w:lang w:eastAsia="en-AU"/>
              </w:rPr>
            </w:pPr>
            <w:r w:rsidRPr="00437373">
              <w:rPr>
                <w:rFonts w:eastAsia="Times New Roman" w:cs="Arial"/>
                <w:color w:val="000000"/>
                <w:sz w:val="20"/>
                <w:szCs w:val="20"/>
                <w:lang w:eastAsia="en-AU"/>
              </w:rPr>
              <w:t>7b</w:t>
            </w:r>
          </w:p>
        </w:tc>
        <w:tc>
          <w:tcPr>
            <w:tcW w:w="4512" w:type="dxa"/>
            <w:tcBorders>
              <w:top w:val="nil"/>
              <w:left w:val="nil"/>
              <w:bottom w:val="single" w:sz="4" w:space="0" w:color="auto"/>
              <w:right w:val="single" w:sz="4" w:space="0" w:color="auto"/>
            </w:tcBorders>
            <w:shd w:val="clear" w:color="000000" w:fill="C5D9F1"/>
            <w:hideMark/>
          </w:tcPr>
          <w:p w14:paraId="7805E7FA" w14:textId="77777777"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 xml:space="preserve">Would a release from this site impact on a </w:t>
            </w:r>
            <w:r w:rsidRPr="00437373">
              <w:rPr>
                <w:rFonts w:eastAsia="Times New Roman" w:cs="Arial"/>
                <w:b/>
                <w:color w:val="000000"/>
                <w:sz w:val="20"/>
                <w:szCs w:val="20"/>
                <w:lang w:eastAsia="en-AU"/>
              </w:rPr>
              <w:t>sensitive place</w:t>
            </w:r>
            <w:r w:rsidRPr="00437373">
              <w:rPr>
                <w:rFonts w:eastAsia="Times New Roman" w:cs="Arial"/>
                <w:color w:val="000000"/>
                <w:sz w:val="20"/>
                <w:szCs w:val="20"/>
                <w:lang w:eastAsia="en-AU"/>
              </w:rPr>
              <w:t xml:space="preserve">? See definition of “sensitive place” above. </w:t>
            </w:r>
          </w:p>
        </w:tc>
        <w:tc>
          <w:tcPr>
            <w:tcW w:w="965" w:type="dxa"/>
            <w:tcBorders>
              <w:top w:val="nil"/>
              <w:left w:val="nil"/>
              <w:bottom w:val="single" w:sz="4" w:space="0" w:color="auto"/>
              <w:right w:val="single" w:sz="4" w:space="0" w:color="auto"/>
            </w:tcBorders>
            <w:shd w:val="clear" w:color="auto" w:fill="C6D9F1" w:themeFill="text2" w:themeFillTint="33"/>
            <w:noWrap/>
            <w:hideMark/>
          </w:tcPr>
          <w:p w14:paraId="15A157EA" w14:textId="77777777" w:rsidR="00C641F7" w:rsidRPr="00437373" w:rsidRDefault="00C641F7" w:rsidP="005826E8">
            <w:pPr>
              <w:spacing w:after="0"/>
              <w:jc w:val="center"/>
              <w:rPr>
                <w:rFonts w:eastAsia="Times New Roman" w:cs="Arial"/>
                <w:sz w:val="20"/>
                <w:szCs w:val="20"/>
                <w:lang w:eastAsia="en-AU"/>
              </w:rPr>
            </w:pPr>
          </w:p>
        </w:tc>
        <w:tc>
          <w:tcPr>
            <w:tcW w:w="3530" w:type="dxa"/>
            <w:tcBorders>
              <w:top w:val="nil"/>
              <w:left w:val="nil"/>
              <w:bottom w:val="single" w:sz="4" w:space="0" w:color="auto"/>
              <w:right w:val="single" w:sz="8" w:space="0" w:color="auto"/>
            </w:tcBorders>
            <w:shd w:val="clear" w:color="000000" w:fill="C5D9F1"/>
            <w:hideMark/>
          </w:tcPr>
          <w:p w14:paraId="69B65A63" w14:textId="34E5BE3B" w:rsidR="00C641F7" w:rsidRPr="00437373" w:rsidRDefault="00C641F7" w:rsidP="006168C3">
            <w:pPr>
              <w:spacing w:after="0"/>
              <w:rPr>
                <w:rFonts w:eastAsia="Times New Roman" w:cs="Arial"/>
                <w:sz w:val="20"/>
                <w:szCs w:val="20"/>
                <w:lang w:eastAsia="en-AU"/>
              </w:rPr>
            </w:pPr>
            <w:r w:rsidRPr="00437373">
              <w:rPr>
                <w:rFonts w:eastAsia="Times New Roman" w:cs="Arial"/>
                <w:color w:val="000000"/>
                <w:sz w:val="20"/>
                <w:szCs w:val="20"/>
                <w:lang w:eastAsia="en-AU"/>
              </w:rPr>
              <w:t>If No, Go to Serial 7c</w:t>
            </w:r>
            <w:r w:rsidRPr="00437373">
              <w:rPr>
                <w:rFonts w:eastAsia="Times New Roman" w:cs="Arial"/>
                <w:color w:val="000000"/>
                <w:sz w:val="20"/>
                <w:szCs w:val="20"/>
                <w:lang w:eastAsia="en-AU"/>
              </w:rPr>
              <w:br/>
              <w:t xml:space="preserve">If </w:t>
            </w:r>
            <w:proofErr w:type="gramStart"/>
            <w:r w:rsidRPr="00437373">
              <w:rPr>
                <w:rFonts w:eastAsia="Times New Roman" w:cs="Arial"/>
                <w:color w:val="000000"/>
                <w:sz w:val="20"/>
                <w:szCs w:val="20"/>
                <w:lang w:eastAsia="en-AU"/>
              </w:rPr>
              <w:t>Yes</w:t>
            </w:r>
            <w:proofErr w:type="gramEnd"/>
            <w:r w:rsidRPr="00437373">
              <w:rPr>
                <w:rFonts w:eastAsia="Times New Roman" w:cs="Arial"/>
                <w:color w:val="000000"/>
                <w:sz w:val="20"/>
                <w:szCs w:val="20"/>
                <w:lang w:eastAsia="en-AU"/>
              </w:rPr>
              <w:t xml:space="preserve">, attach to </w:t>
            </w:r>
            <w:r w:rsidR="00E41DD8">
              <w:rPr>
                <w:rFonts w:eastAsia="Times New Roman" w:cs="Arial"/>
                <w:color w:val="000000"/>
                <w:sz w:val="20"/>
                <w:szCs w:val="20"/>
                <w:lang w:eastAsia="en-AU"/>
              </w:rPr>
              <w:t>this checklist</w:t>
            </w:r>
            <w:r w:rsidRPr="00437373">
              <w:rPr>
                <w:rFonts w:eastAsia="Times New Roman" w:cs="Arial"/>
                <w:color w:val="000000"/>
                <w:sz w:val="20"/>
                <w:szCs w:val="20"/>
                <w:lang w:eastAsia="en-AU"/>
              </w:rPr>
              <w:t xml:space="preserve"> a plan showing the release site and any sensitive places near the site, see Note 6, Go to Serial 7c.</w:t>
            </w:r>
          </w:p>
        </w:tc>
      </w:tr>
      <w:tr w:rsidR="00C641F7" w:rsidRPr="00437373" w14:paraId="662010DA" w14:textId="77777777" w:rsidTr="003C5DCD">
        <w:trPr>
          <w:trHeight w:val="1026"/>
        </w:trPr>
        <w:tc>
          <w:tcPr>
            <w:tcW w:w="761" w:type="dxa"/>
            <w:vMerge w:val="restart"/>
            <w:tcBorders>
              <w:top w:val="nil"/>
              <w:left w:val="single" w:sz="8" w:space="0" w:color="auto"/>
              <w:right w:val="single" w:sz="4" w:space="0" w:color="auto"/>
            </w:tcBorders>
            <w:shd w:val="clear" w:color="000000" w:fill="C5D9F1"/>
            <w:hideMark/>
          </w:tcPr>
          <w:p w14:paraId="5953F0AB" w14:textId="77777777" w:rsidR="00C641F7" w:rsidRPr="00437373" w:rsidRDefault="00C641F7" w:rsidP="006168C3">
            <w:pPr>
              <w:spacing w:after="0"/>
              <w:jc w:val="center"/>
              <w:rPr>
                <w:rFonts w:eastAsia="Times New Roman" w:cs="Arial"/>
                <w:color w:val="000000"/>
                <w:sz w:val="20"/>
                <w:szCs w:val="20"/>
                <w:lang w:eastAsia="en-AU"/>
              </w:rPr>
            </w:pPr>
            <w:r w:rsidRPr="00437373">
              <w:rPr>
                <w:rFonts w:eastAsia="Times New Roman" w:cs="Arial"/>
                <w:color w:val="000000"/>
                <w:sz w:val="20"/>
                <w:szCs w:val="20"/>
                <w:lang w:eastAsia="en-AU"/>
              </w:rPr>
              <w:t>7c</w:t>
            </w:r>
          </w:p>
        </w:tc>
        <w:tc>
          <w:tcPr>
            <w:tcW w:w="4512" w:type="dxa"/>
            <w:tcBorders>
              <w:top w:val="nil"/>
              <w:left w:val="nil"/>
              <w:bottom w:val="single" w:sz="4" w:space="0" w:color="auto"/>
              <w:right w:val="single" w:sz="4" w:space="0" w:color="auto"/>
            </w:tcBorders>
            <w:shd w:val="clear" w:color="000000" w:fill="C5D9F1"/>
            <w:hideMark/>
          </w:tcPr>
          <w:p w14:paraId="0444AB3D" w14:textId="470291C7"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Does the design provide for control measures to minimise the potential for environmental harm, including:</w:t>
            </w:r>
            <w:r w:rsidRPr="00437373">
              <w:rPr>
                <w:rFonts w:eastAsia="Times New Roman" w:cs="Arial"/>
                <w:color w:val="000000"/>
                <w:sz w:val="20"/>
                <w:szCs w:val="20"/>
                <w:lang w:eastAsia="en-AU"/>
              </w:rPr>
              <w:br/>
              <w:t>(1) emergency storage - see Note 3</w:t>
            </w:r>
            <w:r w:rsidR="00437373">
              <w:rPr>
                <w:rFonts w:eastAsia="Times New Roman" w:cs="Arial"/>
                <w:color w:val="000000"/>
                <w:sz w:val="20"/>
                <w:szCs w:val="20"/>
                <w:lang w:eastAsia="en-AU"/>
              </w:rPr>
              <w:t>,</w:t>
            </w:r>
            <w:r w:rsidRPr="00437373">
              <w:rPr>
                <w:rFonts w:eastAsia="Times New Roman" w:cs="Arial"/>
                <w:color w:val="000000"/>
                <w:sz w:val="20"/>
                <w:szCs w:val="20"/>
                <w:lang w:eastAsia="en-AU"/>
              </w:rPr>
              <w:t xml:space="preserve"> and </w:t>
            </w:r>
          </w:p>
        </w:tc>
        <w:tc>
          <w:tcPr>
            <w:tcW w:w="965" w:type="dxa"/>
            <w:tcBorders>
              <w:top w:val="nil"/>
              <w:left w:val="nil"/>
              <w:bottom w:val="single" w:sz="4" w:space="0" w:color="auto"/>
              <w:right w:val="single" w:sz="4" w:space="0" w:color="auto"/>
            </w:tcBorders>
            <w:shd w:val="clear" w:color="auto" w:fill="C6D9F1" w:themeFill="text2" w:themeFillTint="33"/>
            <w:noWrap/>
            <w:hideMark/>
          </w:tcPr>
          <w:p w14:paraId="5969F1D7" w14:textId="1AD75CEC" w:rsidR="00C641F7" w:rsidRPr="00437373" w:rsidRDefault="00C641F7" w:rsidP="005826E8">
            <w:pPr>
              <w:spacing w:after="0"/>
              <w:jc w:val="center"/>
              <w:rPr>
                <w:rFonts w:eastAsia="Times New Roman" w:cs="Arial"/>
                <w:sz w:val="20"/>
                <w:szCs w:val="20"/>
                <w:lang w:eastAsia="en-AU"/>
              </w:rPr>
            </w:pPr>
          </w:p>
        </w:tc>
        <w:tc>
          <w:tcPr>
            <w:tcW w:w="3530" w:type="dxa"/>
            <w:vMerge w:val="restart"/>
            <w:tcBorders>
              <w:top w:val="nil"/>
              <w:left w:val="nil"/>
              <w:right w:val="single" w:sz="8" w:space="0" w:color="auto"/>
            </w:tcBorders>
            <w:shd w:val="clear" w:color="000000" w:fill="C5D9F1"/>
            <w:hideMark/>
          </w:tcPr>
          <w:p w14:paraId="506FA52A" w14:textId="0DA27B40"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 xml:space="preserve">If </w:t>
            </w:r>
            <w:proofErr w:type="gramStart"/>
            <w:r w:rsidRPr="00437373">
              <w:rPr>
                <w:rFonts w:eastAsia="Times New Roman" w:cs="Arial"/>
                <w:color w:val="000000"/>
                <w:sz w:val="20"/>
                <w:szCs w:val="20"/>
                <w:lang w:eastAsia="en-AU"/>
              </w:rPr>
              <w:t>No</w:t>
            </w:r>
            <w:proofErr w:type="gramEnd"/>
            <w:r w:rsidRPr="00437373">
              <w:rPr>
                <w:rFonts w:eastAsia="Times New Roman" w:cs="Arial"/>
                <w:color w:val="000000"/>
                <w:sz w:val="20"/>
                <w:szCs w:val="20"/>
                <w:lang w:eastAsia="en-AU"/>
              </w:rPr>
              <w:t xml:space="preserve"> to one or both, </w:t>
            </w:r>
            <w:r w:rsidR="00E41DD8">
              <w:rPr>
                <w:rFonts w:eastAsia="Times New Roman" w:cs="Arial"/>
                <w:color w:val="000000"/>
                <w:sz w:val="20"/>
                <w:szCs w:val="20"/>
                <w:lang w:eastAsia="en-AU"/>
              </w:rPr>
              <w:t>attach to this checklist a summary</w:t>
            </w:r>
            <w:r w:rsidRPr="00437373">
              <w:rPr>
                <w:rFonts w:eastAsia="Times New Roman" w:cs="Arial"/>
                <w:color w:val="000000"/>
                <w:sz w:val="20"/>
                <w:szCs w:val="20"/>
                <w:lang w:eastAsia="en-AU"/>
              </w:rPr>
              <w:t xml:space="preserve"> explain</w:t>
            </w:r>
            <w:r w:rsidR="00E41DD8">
              <w:rPr>
                <w:rFonts w:eastAsia="Times New Roman" w:cs="Arial"/>
                <w:color w:val="000000"/>
                <w:sz w:val="20"/>
                <w:szCs w:val="20"/>
                <w:lang w:eastAsia="en-AU"/>
              </w:rPr>
              <w:t>ing</w:t>
            </w:r>
            <w:r w:rsidRPr="00437373">
              <w:rPr>
                <w:rFonts w:eastAsia="Times New Roman" w:cs="Arial"/>
                <w:color w:val="000000"/>
                <w:sz w:val="20"/>
                <w:szCs w:val="20"/>
                <w:lang w:eastAsia="en-AU"/>
              </w:rPr>
              <w:t xml:space="preserve"> why the control measure/s are not provided, see Note 1 and Note 6, Go to Serial 7d</w:t>
            </w:r>
            <w:r w:rsidR="00C15AC6">
              <w:rPr>
                <w:rFonts w:eastAsia="Times New Roman" w:cs="Arial"/>
                <w:color w:val="000000"/>
                <w:sz w:val="20"/>
                <w:szCs w:val="20"/>
                <w:lang w:eastAsia="en-AU"/>
              </w:rPr>
              <w:t>.</w:t>
            </w:r>
            <w:r w:rsidRPr="00437373">
              <w:rPr>
                <w:rFonts w:eastAsia="Times New Roman" w:cs="Arial"/>
                <w:color w:val="000000"/>
                <w:sz w:val="20"/>
                <w:szCs w:val="20"/>
                <w:lang w:eastAsia="en-AU"/>
              </w:rPr>
              <w:br/>
              <w:t xml:space="preserve">If </w:t>
            </w:r>
            <w:proofErr w:type="gramStart"/>
            <w:r w:rsidRPr="00437373">
              <w:rPr>
                <w:rFonts w:eastAsia="Times New Roman" w:cs="Arial"/>
                <w:color w:val="000000"/>
                <w:sz w:val="20"/>
                <w:szCs w:val="20"/>
                <w:lang w:eastAsia="en-AU"/>
              </w:rPr>
              <w:t>Yes</w:t>
            </w:r>
            <w:proofErr w:type="gramEnd"/>
            <w:r w:rsidRPr="00437373">
              <w:rPr>
                <w:rFonts w:eastAsia="Times New Roman" w:cs="Arial"/>
                <w:color w:val="000000"/>
                <w:sz w:val="20"/>
                <w:szCs w:val="20"/>
                <w:lang w:eastAsia="en-AU"/>
              </w:rPr>
              <w:t xml:space="preserve"> to both, Go to Serial 7d.</w:t>
            </w:r>
          </w:p>
        </w:tc>
      </w:tr>
      <w:tr w:rsidR="00C641F7" w:rsidRPr="00437373" w14:paraId="7998E496" w14:textId="77777777" w:rsidTr="003C5DCD">
        <w:trPr>
          <w:trHeight w:val="1140"/>
        </w:trPr>
        <w:tc>
          <w:tcPr>
            <w:tcW w:w="761" w:type="dxa"/>
            <w:vMerge/>
            <w:tcBorders>
              <w:left w:val="single" w:sz="8" w:space="0" w:color="auto"/>
              <w:bottom w:val="single" w:sz="4" w:space="0" w:color="auto"/>
              <w:right w:val="single" w:sz="4" w:space="0" w:color="auto"/>
            </w:tcBorders>
            <w:shd w:val="clear" w:color="000000" w:fill="C5D9F1"/>
            <w:hideMark/>
          </w:tcPr>
          <w:p w14:paraId="773357CE" w14:textId="77777777" w:rsidR="00C641F7" w:rsidRPr="00437373" w:rsidRDefault="00C641F7" w:rsidP="006168C3">
            <w:pPr>
              <w:spacing w:after="0"/>
              <w:jc w:val="center"/>
              <w:rPr>
                <w:rFonts w:eastAsia="Times New Roman" w:cs="Arial"/>
                <w:color w:val="000000"/>
                <w:sz w:val="20"/>
                <w:szCs w:val="20"/>
                <w:lang w:eastAsia="en-AU"/>
              </w:rPr>
            </w:pPr>
          </w:p>
        </w:tc>
        <w:tc>
          <w:tcPr>
            <w:tcW w:w="4512" w:type="dxa"/>
            <w:tcBorders>
              <w:top w:val="nil"/>
              <w:left w:val="nil"/>
              <w:bottom w:val="single" w:sz="4" w:space="0" w:color="auto"/>
              <w:right w:val="single" w:sz="4" w:space="0" w:color="auto"/>
            </w:tcBorders>
            <w:shd w:val="clear" w:color="000000" w:fill="C5D9F1"/>
            <w:hideMark/>
          </w:tcPr>
          <w:p w14:paraId="07BC6729" w14:textId="77777777"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(2) physical systems to warn of potential releases, such as an alarm system using pump-failure alarms or level alarms for sewage contained in the pump well and SCADA equipment?</w:t>
            </w:r>
          </w:p>
        </w:tc>
        <w:tc>
          <w:tcPr>
            <w:tcW w:w="965" w:type="dxa"/>
            <w:tcBorders>
              <w:top w:val="nil"/>
              <w:left w:val="nil"/>
              <w:bottom w:val="single" w:sz="4" w:space="0" w:color="auto"/>
              <w:right w:val="single" w:sz="4" w:space="0" w:color="auto"/>
            </w:tcBorders>
            <w:shd w:val="clear" w:color="auto" w:fill="C6D9F1" w:themeFill="text2" w:themeFillTint="33"/>
            <w:noWrap/>
            <w:hideMark/>
          </w:tcPr>
          <w:p w14:paraId="61CE43F8" w14:textId="77777777" w:rsidR="00C641F7" w:rsidRPr="00437373" w:rsidRDefault="00C641F7" w:rsidP="005826E8">
            <w:pPr>
              <w:spacing w:after="0"/>
              <w:jc w:val="center"/>
              <w:rPr>
                <w:rFonts w:eastAsia="Times New Roman" w:cs="Arial"/>
                <w:color w:val="000000"/>
                <w:sz w:val="20"/>
                <w:szCs w:val="20"/>
                <w:lang w:eastAsia="en-AU"/>
              </w:rPr>
            </w:pPr>
          </w:p>
        </w:tc>
        <w:tc>
          <w:tcPr>
            <w:tcW w:w="3530" w:type="dxa"/>
            <w:vMerge/>
            <w:tcBorders>
              <w:left w:val="nil"/>
              <w:bottom w:val="single" w:sz="4" w:space="0" w:color="auto"/>
              <w:right w:val="single" w:sz="8" w:space="0" w:color="auto"/>
            </w:tcBorders>
            <w:shd w:val="clear" w:color="000000" w:fill="C5D9F1"/>
            <w:hideMark/>
          </w:tcPr>
          <w:p w14:paraId="41126426" w14:textId="77777777" w:rsidR="00C641F7" w:rsidRPr="00437373" w:rsidRDefault="00C641F7" w:rsidP="006168C3">
            <w:pPr>
              <w:spacing w:after="0"/>
              <w:rPr>
                <w:rFonts w:eastAsia="Times New Roman" w:cs="Arial"/>
                <w:color w:val="000000"/>
                <w:sz w:val="20"/>
                <w:szCs w:val="20"/>
                <w:lang w:eastAsia="en-AU"/>
              </w:rPr>
            </w:pPr>
          </w:p>
        </w:tc>
      </w:tr>
      <w:tr w:rsidR="00C641F7" w:rsidRPr="00437373" w14:paraId="33E9D67A" w14:textId="77777777" w:rsidTr="003C5DCD">
        <w:trPr>
          <w:cantSplit/>
          <w:trHeight w:val="1088"/>
        </w:trPr>
        <w:tc>
          <w:tcPr>
            <w:tcW w:w="761" w:type="dxa"/>
            <w:vMerge w:val="restart"/>
            <w:tcBorders>
              <w:top w:val="nil"/>
              <w:left w:val="single" w:sz="8" w:space="0" w:color="auto"/>
              <w:right w:val="single" w:sz="4" w:space="0" w:color="auto"/>
            </w:tcBorders>
            <w:shd w:val="clear" w:color="000000" w:fill="C5D9F1"/>
            <w:hideMark/>
          </w:tcPr>
          <w:p w14:paraId="79864613" w14:textId="77777777" w:rsidR="00C641F7" w:rsidRPr="00437373" w:rsidRDefault="00C641F7" w:rsidP="00437373">
            <w:pPr>
              <w:keepNext/>
              <w:keepLines/>
              <w:spacing w:after="0"/>
              <w:jc w:val="center"/>
              <w:rPr>
                <w:rFonts w:eastAsia="Times New Roman" w:cs="Arial"/>
                <w:color w:val="000000"/>
                <w:sz w:val="20"/>
                <w:szCs w:val="20"/>
                <w:lang w:eastAsia="en-AU"/>
              </w:rPr>
            </w:pPr>
            <w:r w:rsidRPr="00437373">
              <w:rPr>
                <w:rFonts w:eastAsia="Times New Roman" w:cs="Arial"/>
                <w:color w:val="000000"/>
                <w:sz w:val="20"/>
                <w:szCs w:val="20"/>
                <w:lang w:eastAsia="en-AU"/>
              </w:rPr>
              <w:lastRenderedPageBreak/>
              <w:t>7d</w:t>
            </w:r>
          </w:p>
        </w:tc>
        <w:tc>
          <w:tcPr>
            <w:tcW w:w="4512" w:type="dxa"/>
            <w:tcBorders>
              <w:top w:val="nil"/>
              <w:left w:val="nil"/>
              <w:bottom w:val="single" w:sz="4" w:space="0" w:color="auto"/>
              <w:right w:val="single" w:sz="4" w:space="0" w:color="auto"/>
            </w:tcBorders>
            <w:shd w:val="clear" w:color="000000" w:fill="C5D9F1"/>
            <w:hideMark/>
          </w:tcPr>
          <w:p w14:paraId="2F3B4336" w14:textId="77777777" w:rsidR="00C641F7" w:rsidRPr="00437373" w:rsidRDefault="00C641F7" w:rsidP="00437373">
            <w:pPr>
              <w:keepNext/>
              <w:keepLines/>
              <w:spacing w:after="0"/>
              <w:rPr>
                <w:rFonts w:eastAsia="Times New Roman" w:cs="Arial"/>
                <w:color w:val="000000"/>
                <w:sz w:val="20"/>
                <w:szCs w:val="20"/>
                <w:lang w:eastAsia="en-AU"/>
              </w:rPr>
            </w:pPr>
            <w:r w:rsidRPr="00437373">
              <w:rPr>
                <w:rFonts w:eastAsia="Times New Roman" w:cs="Arial"/>
                <w:color w:val="000000"/>
                <w:sz w:val="20"/>
                <w:szCs w:val="20"/>
                <w:lang w:eastAsia="en-AU"/>
              </w:rPr>
              <w:t xml:space="preserve">(1) Is there an expectation that the SPS will generate odours? An odour impact assessment is required, see Note 4. </w:t>
            </w:r>
          </w:p>
        </w:tc>
        <w:tc>
          <w:tcPr>
            <w:tcW w:w="965" w:type="dxa"/>
            <w:tcBorders>
              <w:top w:val="nil"/>
              <w:left w:val="nil"/>
              <w:bottom w:val="single" w:sz="4" w:space="0" w:color="auto"/>
              <w:right w:val="single" w:sz="4" w:space="0" w:color="auto"/>
            </w:tcBorders>
            <w:shd w:val="clear" w:color="auto" w:fill="C6D9F1" w:themeFill="text2" w:themeFillTint="33"/>
            <w:noWrap/>
            <w:hideMark/>
          </w:tcPr>
          <w:p w14:paraId="0F8E2F49" w14:textId="53148334" w:rsidR="00C641F7" w:rsidRPr="00437373" w:rsidRDefault="00C641F7" w:rsidP="005826E8">
            <w:pPr>
              <w:keepNext/>
              <w:keepLines/>
              <w:spacing w:after="0"/>
              <w:jc w:val="center"/>
              <w:rPr>
                <w:rFonts w:eastAsia="Times New Roman" w:cs="Arial"/>
                <w:sz w:val="20"/>
                <w:szCs w:val="20"/>
                <w:lang w:eastAsia="en-AU"/>
              </w:rPr>
            </w:pPr>
          </w:p>
        </w:tc>
        <w:tc>
          <w:tcPr>
            <w:tcW w:w="3530" w:type="dxa"/>
            <w:vMerge w:val="restart"/>
            <w:tcBorders>
              <w:top w:val="nil"/>
              <w:left w:val="nil"/>
              <w:right w:val="single" w:sz="8" w:space="0" w:color="auto"/>
            </w:tcBorders>
            <w:shd w:val="clear" w:color="000000" w:fill="C5D9F1"/>
            <w:hideMark/>
          </w:tcPr>
          <w:p w14:paraId="5CB8ADA1" w14:textId="2D233C69" w:rsidR="00C641F7" w:rsidRPr="00437373" w:rsidRDefault="00C641F7" w:rsidP="00437373">
            <w:pPr>
              <w:keepNext/>
              <w:keepLines/>
              <w:spacing w:after="0"/>
              <w:rPr>
                <w:rFonts w:eastAsia="Times New Roman" w:cs="Arial"/>
                <w:color w:val="000000"/>
                <w:sz w:val="20"/>
                <w:szCs w:val="20"/>
                <w:lang w:eastAsia="en-AU"/>
              </w:rPr>
            </w:pPr>
            <w:r w:rsidRPr="00437373">
              <w:rPr>
                <w:rFonts w:eastAsia="Times New Roman" w:cs="Arial"/>
                <w:color w:val="000000"/>
                <w:sz w:val="20"/>
                <w:szCs w:val="20"/>
                <w:lang w:eastAsia="en-AU"/>
              </w:rPr>
              <w:t>If No to (1 ), Go to Serial 7e</w:t>
            </w:r>
            <w:r w:rsidRPr="00437373">
              <w:rPr>
                <w:rFonts w:eastAsia="Times New Roman" w:cs="Arial"/>
                <w:color w:val="000000"/>
                <w:sz w:val="20"/>
                <w:szCs w:val="20"/>
                <w:lang w:eastAsia="en-AU"/>
              </w:rPr>
              <w:br/>
              <w:t xml:space="preserve">If Yes to (1) and (2) and No to (3), </w:t>
            </w:r>
            <w:r w:rsidR="00E41DD8">
              <w:rPr>
                <w:rFonts w:eastAsia="Times New Roman" w:cs="Arial"/>
                <w:color w:val="000000"/>
                <w:sz w:val="20"/>
                <w:szCs w:val="20"/>
                <w:lang w:eastAsia="en-AU"/>
              </w:rPr>
              <w:t>attach to this checklist a summary</w:t>
            </w:r>
            <w:r w:rsidRPr="00437373">
              <w:rPr>
                <w:rFonts w:eastAsia="Times New Roman" w:cs="Arial"/>
                <w:color w:val="000000"/>
                <w:sz w:val="20"/>
                <w:szCs w:val="20"/>
                <w:lang w:eastAsia="en-AU"/>
              </w:rPr>
              <w:t xml:space="preserve"> explain</w:t>
            </w:r>
            <w:r w:rsidR="00E41DD8">
              <w:rPr>
                <w:rFonts w:eastAsia="Times New Roman" w:cs="Arial"/>
                <w:color w:val="000000"/>
                <w:sz w:val="20"/>
                <w:szCs w:val="20"/>
                <w:lang w:eastAsia="en-AU"/>
              </w:rPr>
              <w:t>ing</w:t>
            </w:r>
            <w:r w:rsidRPr="00437373">
              <w:rPr>
                <w:rFonts w:eastAsia="Times New Roman" w:cs="Arial"/>
                <w:color w:val="000000"/>
                <w:sz w:val="20"/>
                <w:szCs w:val="20"/>
                <w:lang w:eastAsia="en-AU"/>
              </w:rPr>
              <w:t xml:space="preserve"> why the odour management measures are not provided, see Note 1 and Note 6, Go to Serial 7e</w:t>
            </w:r>
            <w:r w:rsidRPr="00437373">
              <w:rPr>
                <w:rFonts w:eastAsia="Times New Roman" w:cs="Arial"/>
                <w:color w:val="000000"/>
                <w:sz w:val="20"/>
                <w:szCs w:val="20"/>
                <w:lang w:eastAsia="en-AU"/>
              </w:rPr>
              <w:br/>
              <w:t xml:space="preserve">If Yes to (1), (2) and (3), </w:t>
            </w:r>
            <w:r w:rsidR="00E41DD8">
              <w:rPr>
                <w:rFonts w:eastAsia="Times New Roman" w:cs="Arial"/>
                <w:color w:val="000000"/>
                <w:sz w:val="20"/>
                <w:szCs w:val="20"/>
                <w:lang w:eastAsia="en-AU"/>
              </w:rPr>
              <w:t>attach to this checklist a summary</w:t>
            </w:r>
            <w:r w:rsidRPr="00437373">
              <w:rPr>
                <w:rFonts w:eastAsia="Times New Roman" w:cs="Arial"/>
                <w:color w:val="000000"/>
                <w:sz w:val="20"/>
                <w:szCs w:val="20"/>
                <w:lang w:eastAsia="en-AU"/>
              </w:rPr>
              <w:t xml:space="preserve"> of </w:t>
            </w:r>
            <w:r w:rsidR="00E41DD8">
              <w:rPr>
                <w:rFonts w:eastAsia="Times New Roman" w:cs="Arial"/>
                <w:color w:val="000000"/>
                <w:sz w:val="20"/>
                <w:szCs w:val="20"/>
                <w:lang w:eastAsia="en-AU"/>
              </w:rPr>
              <w:t xml:space="preserve">the </w:t>
            </w:r>
            <w:r w:rsidRPr="00437373">
              <w:rPr>
                <w:rFonts w:eastAsia="Times New Roman" w:cs="Arial"/>
                <w:color w:val="000000"/>
                <w:sz w:val="20"/>
                <w:szCs w:val="20"/>
                <w:lang w:eastAsia="en-AU"/>
              </w:rPr>
              <w:t>proposed odour management measures, see Note 6,  Go to Serial 7e.</w:t>
            </w:r>
          </w:p>
        </w:tc>
      </w:tr>
      <w:tr w:rsidR="00C641F7" w:rsidRPr="00437373" w14:paraId="7BE543D6" w14:textId="77777777" w:rsidTr="003C5DCD">
        <w:trPr>
          <w:trHeight w:val="1086"/>
        </w:trPr>
        <w:tc>
          <w:tcPr>
            <w:tcW w:w="761" w:type="dxa"/>
            <w:vMerge/>
            <w:tcBorders>
              <w:left w:val="single" w:sz="8" w:space="0" w:color="auto"/>
              <w:right w:val="single" w:sz="4" w:space="0" w:color="auto"/>
            </w:tcBorders>
            <w:shd w:val="clear" w:color="000000" w:fill="C5D9F1"/>
            <w:hideMark/>
          </w:tcPr>
          <w:p w14:paraId="2CD5C9C2" w14:textId="77777777" w:rsidR="00C641F7" w:rsidRPr="00437373" w:rsidRDefault="00C641F7" w:rsidP="006168C3">
            <w:pPr>
              <w:spacing w:after="0"/>
              <w:jc w:val="center"/>
              <w:rPr>
                <w:rFonts w:eastAsia="Times New Roman" w:cs="Arial"/>
                <w:color w:val="000000"/>
                <w:sz w:val="20"/>
                <w:szCs w:val="20"/>
                <w:lang w:eastAsia="en-AU"/>
              </w:rPr>
            </w:pPr>
          </w:p>
        </w:tc>
        <w:tc>
          <w:tcPr>
            <w:tcW w:w="4512" w:type="dxa"/>
            <w:tcBorders>
              <w:top w:val="nil"/>
              <w:left w:val="nil"/>
              <w:bottom w:val="single" w:sz="4" w:space="0" w:color="auto"/>
              <w:right w:val="single" w:sz="4" w:space="0" w:color="auto"/>
            </w:tcBorders>
            <w:shd w:val="clear" w:color="000000" w:fill="C5D9F1"/>
            <w:hideMark/>
          </w:tcPr>
          <w:p w14:paraId="20A9DD3D" w14:textId="77777777"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 xml:space="preserve">(2) Is the SPS located near a </w:t>
            </w:r>
            <w:r w:rsidRPr="00437373">
              <w:rPr>
                <w:rFonts w:eastAsia="Times New Roman" w:cs="Arial"/>
                <w:b/>
                <w:color w:val="000000"/>
                <w:sz w:val="20"/>
                <w:szCs w:val="20"/>
                <w:lang w:eastAsia="en-AU"/>
              </w:rPr>
              <w:t>sensitive place</w:t>
            </w:r>
            <w:r w:rsidRPr="00437373">
              <w:rPr>
                <w:rFonts w:eastAsia="Times New Roman" w:cs="Arial"/>
                <w:color w:val="000000"/>
                <w:sz w:val="20"/>
                <w:szCs w:val="20"/>
                <w:lang w:eastAsia="en-AU"/>
              </w:rPr>
              <w:t xml:space="preserve"> or </w:t>
            </w:r>
            <w:r w:rsidRPr="00437373">
              <w:rPr>
                <w:rFonts w:eastAsia="Times New Roman" w:cs="Arial"/>
                <w:b/>
                <w:color w:val="000000"/>
                <w:sz w:val="20"/>
                <w:szCs w:val="20"/>
                <w:lang w:eastAsia="en-AU"/>
              </w:rPr>
              <w:t>commercial place</w:t>
            </w:r>
            <w:r w:rsidRPr="00437373">
              <w:rPr>
                <w:rFonts w:eastAsia="Times New Roman" w:cs="Arial"/>
                <w:color w:val="000000"/>
                <w:sz w:val="20"/>
                <w:szCs w:val="20"/>
                <w:lang w:eastAsia="en-AU"/>
              </w:rPr>
              <w:t>, such that the odours may cause an</w:t>
            </w:r>
            <w:r w:rsidRPr="00437373">
              <w:rPr>
                <w:rFonts w:eastAsia="Times New Roman" w:cs="Arial"/>
                <w:b/>
                <w:color w:val="000000"/>
                <w:sz w:val="20"/>
                <w:szCs w:val="20"/>
                <w:lang w:eastAsia="en-AU"/>
              </w:rPr>
              <w:t xml:space="preserve"> environmental nuisance</w:t>
            </w:r>
            <w:r w:rsidRPr="00437373">
              <w:rPr>
                <w:rFonts w:eastAsia="Times New Roman" w:cs="Arial"/>
                <w:color w:val="000000"/>
                <w:sz w:val="20"/>
                <w:szCs w:val="20"/>
                <w:lang w:eastAsia="en-AU"/>
              </w:rPr>
              <w:t>? See definitions of “sensitive place”, “commercial place” and “environmental nuisance” above.</w:t>
            </w:r>
          </w:p>
        </w:tc>
        <w:tc>
          <w:tcPr>
            <w:tcW w:w="965" w:type="dxa"/>
            <w:tcBorders>
              <w:top w:val="nil"/>
              <w:left w:val="nil"/>
              <w:bottom w:val="single" w:sz="4" w:space="0" w:color="auto"/>
              <w:right w:val="single" w:sz="4" w:space="0" w:color="auto"/>
            </w:tcBorders>
            <w:shd w:val="clear" w:color="auto" w:fill="C6D9F1" w:themeFill="text2" w:themeFillTint="33"/>
            <w:noWrap/>
            <w:hideMark/>
          </w:tcPr>
          <w:p w14:paraId="2F9924C2" w14:textId="77777777" w:rsidR="00C641F7" w:rsidRPr="00437373" w:rsidRDefault="00C641F7" w:rsidP="005826E8">
            <w:pPr>
              <w:spacing w:after="0"/>
              <w:jc w:val="center"/>
              <w:rPr>
                <w:rFonts w:eastAsia="Times New Roman" w:cs="Arial"/>
                <w:color w:val="000000"/>
                <w:sz w:val="20"/>
                <w:szCs w:val="20"/>
                <w:lang w:eastAsia="en-AU"/>
              </w:rPr>
            </w:pPr>
          </w:p>
        </w:tc>
        <w:tc>
          <w:tcPr>
            <w:tcW w:w="3530" w:type="dxa"/>
            <w:vMerge/>
            <w:tcBorders>
              <w:left w:val="nil"/>
              <w:right w:val="single" w:sz="8" w:space="0" w:color="auto"/>
            </w:tcBorders>
            <w:shd w:val="clear" w:color="000000" w:fill="C5D9F1"/>
            <w:hideMark/>
          </w:tcPr>
          <w:p w14:paraId="2123F7C7" w14:textId="77777777" w:rsidR="00C641F7" w:rsidRPr="00437373" w:rsidRDefault="00C641F7" w:rsidP="006168C3">
            <w:pPr>
              <w:spacing w:after="0"/>
              <w:rPr>
                <w:rFonts w:eastAsia="Times New Roman" w:cs="Arial"/>
                <w:color w:val="000000"/>
                <w:sz w:val="20"/>
                <w:szCs w:val="20"/>
                <w:lang w:eastAsia="en-AU"/>
              </w:rPr>
            </w:pPr>
          </w:p>
        </w:tc>
      </w:tr>
      <w:tr w:rsidR="00C641F7" w:rsidRPr="00437373" w14:paraId="69232043" w14:textId="77777777" w:rsidTr="003C5DCD">
        <w:trPr>
          <w:trHeight w:val="1086"/>
        </w:trPr>
        <w:tc>
          <w:tcPr>
            <w:tcW w:w="761" w:type="dxa"/>
            <w:vMerge/>
            <w:tcBorders>
              <w:left w:val="single" w:sz="8" w:space="0" w:color="auto"/>
              <w:bottom w:val="single" w:sz="4" w:space="0" w:color="auto"/>
              <w:right w:val="single" w:sz="4" w:space="0" w:color="auto"/>
            </w:tcBorders>
            <w:shd w:val="clear" w:color="000000" w:fill="C5D9F1"/>
            <w:hideMark/>
          </w:tcPr>
          <w:p w14:paraId="256871F0" w14:textId="77777777" w:rsidR="00C641F7" w:rsidRPr="00437373" w:rsidRDefault="00C641F7" w:rsidP="006168C3">
            <w:pPr>
              <w:spacing w:after="0"/>
              <w:jc w:val="center"/>
              <w:rPr>
                <w:rFonts w:eastAsia="Times New Roman" w:cs="Arial"/>
                <w:color w:val="000000"/>
                <w:sz w:val="20"/>
                <w:szCs w:val="20"/>
                <w:lang w:eastAsia="en-AU"/>
              </w:rPr>
            </w:pPr>
          </w:p>
        </w:tc>
        <w:tc>
          <w:tcPr>
            <w:tcW w:w="4512" w:type="dxa"/>
            <w:tcBorders>
              <w:top w:val="nil"/>
              <w:left w:val="nil"/>
              <w:bottom w:val="single" w:sz="4" w:space="0" w:color="auto"/>
              <w:right w:val="single" w:sz="4" w:space="0" w:color="auto"/>
            </w:tcBorders>
            <w:shd w:val="clear" w:color="000000" w:fill="C5D9F1"/>
            <w:hideMark/>
          </w:tcPr>
          <w:p w14:paraId="32E7CE25" w14:textId="77777777"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 xml:space="preserve">(3) Have odour management measures been installed? See Note 4. </w:t>
            </w:r>
          </w:p>
          <w:p w14:paraId="01DC1FA3" w14:textId="77777777"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 xml:space="preserve">When it is unclear </w:t>
            </w:r>
            <w:proofErr w:type="gramStart"/>
            <w:r w:rsidRPr="00437373">
              <w:rPr>
                <w:rFonts w:eastAsia="Times New Roman" w:cs="Arial"/>
                <w:color w:val="000000"/>
                <w:sz w:val="20"/>
                <w:szCs w:val="20"/>
                <w:lang w:eastAsia="en-AU"/>
              </w:rPr>
              <w:t>whether or not</w:t>
            </w:r>
            <w:proofErr w:type="gramEnd"/>
            <w:r w:rsidRPr="00437373">
              <w:rPr>
                <w:rFonts w:eastAsia="Times New Roman" w:cs="Arial"/>
                <w:color w:val="000000"/>
                <w:sz w:val="20"/>
                <w:szCs w:val="20"/>
                <w:lang w:eastAsia="en-AU"/>
              </w:rPr>
              <w:t xml:space="preserve"> odours from the SPS may cause an environmental nuisance, designers should allow sufficient space for </w:t>
            </w:r>
            <w:proofErr w:type="gramStart"/>
            <w:r w:rsidRPr="00437373">
              <w:rPr>
                <w:rFonts w:eastAsia="Times New Roman" w:cs="Arial"/>
                <w:color w:val="000000"/>
                <w:sz w:val="20"/>
                <w:szCs w:val="20"/>
                <w:lang w:eastAsia="en-AU"/>
              </w:rPr>
              <w:t>retro-fitting</w:t>
            </w:r>
            <w:proofErr w:type="gramEnd"/>
            <w:r w:rsidRPr="00437373">
              <w:rPr>
                <w:rFonts w:eastAsia="Times New Roman" w:cs="Arial"/>
                <w:color w:val="000000"/>
                <w:sz w:val="20"/>
                <w:szCs w:val="20"/>
                <w:lang w:eastAsia="en-AU"/>
              </w:rPr>
              <w:t xml:space="preserve"> odour control equipment.</w:t>
            </w:r>
          </w:p>
        </w:tc>
        <w:tc>
          <w:tcPr>
            <w:tcW w:w="965" w:type="dxa"/>
            <w:tcBorders>
              <w:top w:val="nil"/>
              <w:left w:val="nil"/>
              <w:bottom w:val="single" w:sz="4" w:space="0" w:color="auto"/>
              <w:right w:val="single" w:sz="4" w:space="0" w:color="auto"/>
            </w:tcBorders>
            <w:shd w:val="clear" w:color="auto" w:fill="C6D9F1" w:themeFill="text2" w:themeFillTint="33"/>
            <w:noWrap/>
            <w:hideMark/>
          </w:tcPr>
          <w:p w14:paraId="74B65A8C" w14:textId="77777777" w:rsidR="00C641F7" w:rsidRPr="00437373" w:rsidRDefault="00C641F7" w:rsidP="005826E8">
            <w:pPr>
              <w:spacing w:after="0"/>
              <w:jc w:val="center"/>
              <w:rPr>
                <w:rFonts w:eastAsia="Times New Roman" w:cs="Arial"/>
                <w:color w:val="000000"/>
                <w:sz w:val="20"/>
                <w:szCs w:val="20"/>
                <w:lang w:eastAsia="en-AU"/>
              </w:rPr>
            </w:pPr>
          </w:p>
        </w:tc>
        <w:tc>
          <w:tcPr>
            <w:tcW w:w="3530" w:type="dxa"/>
            <w:vMerge/>
            <w:tcBorders>
              <w:left w:val="nil"/>
              <w:bottom w:val="single" w:sz="4" w:space="0" w:color="auto"/>
              <w:right w:val="single" w:sz="8" w:space="0" w:color="auto"/>
            </w:tcBorders>
            <w:shd w:val="clear" w:color="000000" w:fill="C5D9F1"/>
            <w:hideMark/>
          </w:tcPr>
          <w:p w14:paraId="12BC9EC1" w14:textId="77777777" w:rsidR="00C641F7" w:rsidRPr="00437373" w:rsidRDefault="00C641F7" w:rsidP="006168C3">
            <w:pPr>
              <w:spacing w:after="0"/>
              <w:rPr>
                <w:rFonts w:eastAsia="Times New Roman" w:cs="Arial"/>
                <w:color w:val="000000"/>
                <w:sz w:val="20"/>
                <w:szCs w:val="20"/>
                <w:lang w:eastAsia="en-AU"/>
              </w:rPr>
            </w:pPr>
          </w:p>
        </w:tc>
      </w:tr>
      <w:tr w:rsidR="00C641F7" w:rsidRPr="00437373" w14:paraId="3CBA107E" w14:textId="77777777" w:rsidTr="003C5DCD">
        <w:trPr>
          <w:trHeight w:val="650"/>
        </w:trPr>
        <w:tc>
          <w:tcPr>
            <w:tcW w:w="761" w:type="dxa"/>
            <w:vMerge w:val="restart"/>
            <w:tcBorders>
              <w:top w:val="nil"/>
              <w:left w:val="single" w:sz="8" w:space="0" w:color="auto"/>
              <w:right w:val="single" w:sz="4" w:space="0" w:color="auto"/>
            </w:tcBorders>
            <w:shd w:val="clear" w:color="000000" w:fill="C5D9F1"/>
            <w:hideMark/>
          </w:tcPr>
          <w:p w14:paraId="0399957E" w14:textId="77777777" w:rsidR="00C641F7" w:rsidRPr="00437373" w:rsidRDefault="00C641F7" w:rsidP="006168C3">
            <w:pPr>
              <w:spacing w:after="0"/>
              <w:jc w:val="center"/>
              <w:rPr>
                <w:rFonts w:eastAsia="Times New Roman" w:cs="Arial"/>
                <w:color w:val="000000"/>
                <w:sz w:val="20"/>
                <w:szCs w:val="20"/>
                <w:highlight w:val="yellow"/>
                <w:lang w:eastAsia="en-AU"/>
              </w:rPr>
            </w:pPr>
            <w:r w:rsidRPr="00437373">
              <w:rPr>
                <w:rFonts w:eastAsia="Times New Roman" w:cs="Arial"/>
                <w:color w:val="000000"/>
                <w:sz w:val="20"/>
                <w:szCs w:val="20"/>
                <w:lang w:eastAsia="en-AU"/>
              </w:rPr>
              <w:t>7e</w:t>
            </w:r>
            <w:r w:rsidRPr="00437373">
              <w:rPr>
                <w:rFonts w:eastAsia="Times New Roman" w:cs="Arial"/>
                <w:color w:val="000000"/>
                <w:sz w:val="20"/>
                <w:szCs w:val="20"/>
                <w:highlight w:val="yellow"/>
                <w:lang w:eastAsia="en-AU"/>
              </w:rPr>
              <w:t xml:space="preserve"> </w:t>
            </w:r>
          </w:p>
        </w:tc>
        <w:tc>
          <w:tcPr>
            <w:tcW w:w="4512" w:type="dxa"/>
            <w:tcBorders>
              <w:top w:val="nil"/>
              <w:left w:val="nil"/>
              <w:bottom w:val="single" w:sz="4" w:space="0" w:color="auto"/>
              <w:right w:val="single" w:sz="4" w:space="0" w:color="auto"/>
            </w:tcBorders>
            <w:shd w:val="clear" w:color="000000" w:fill="C5D9F1"/>
            <w:hideMark/>
          </w:tcPr>
          <w:p w14:paraId="3608AC82" w14:textId="77777777"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(1) Is there an expectation that SPS will generate noise? See Note 5.</w:t>
            </w:r>
          </w:p>
        </w:tc>
        <w:tc>
          <w:tcPr>
            <w:tcW w:w="965" w:type="dxa"/>
            <w:tcBorders>
              <w:top w:val="nil"/>
              <w:left w:val="nil"/>
              <w:bottom w:val="single" w:sz="4" w:space="0" w:color="auto"/>
              <w:right w:val="single" w:sz="4" w:space="0" w:color="auto"/>
            </w:tcBorders>
            <w:shd w:val="clear" w:color="auto" w:fill="C6D9F1" w:themeFill="text2" w:themeFillTint="33"/>
            <w:noWrap/>
            <w:hideMark/>
          </w:tcPr>
          <w:p w14:paraId="05CED7BD" w14:textId="77777777" w:rsidR="00C641F7" w:rsidRPr="00437373" w:rsidDel="00EB6761" w:rsidRDefault="00C641F7" w:rsidP="005826E8">
            <w:pPr>
              <w:spacing w:after="0"/>
              <w:jc w:val="center"/>
              <w:rPr>
                <w:rFonts w:eastAsia="Times New Roman" w:cs="Arial"/>
                <w:color w:val="000000"/>
                <w:sz w:val="20"/>
                <w:szCs w:val="20"/>
                <w:lang w:eastAsia="en-AU"/>
              </w:rPr>
            </w:pPr>
          </w:p>
        </w:tc>
        <w:tc>
          <w:tcPr>
            <w:tcW w:w="3530" w:type="dxa"/>
            <w:vMerge w:val="restart"/>
            <w:tcBorders>
              <w:top w:val="nil"/>
              <w:left w:val="nil"/>
              <w:right w:val="single" w:sz="8" w:space="0" w:color="auto"/>
            </w:tcBorders>
            <w:shd w:val="clear" w:color="000000" w:fill="C5D9F1"/>
            <w:hideMark/>
          </w:tcPr>
          <w:p w14:paraId="6B371F56" w14:textId="12DA7C96" w:rsidR="00C641F7" w:rsidRPr="00437373" w:rsidRDefault="00C641F7" w:rsidP="006168C3">
            <w:pPr>
              <w:spacing w:after="0"/>
              <w:rPr>
                <w:rFonts w:eastAsia="Times New Roman" w:cs="Arial"/>
                <w:color w:val="FF0000"/>
                <w:sz w:val="20"/>
                <w:szCs w:val="20"/>
                <w:highlight w:val="yellow"/>
                <w:lang w:eastAsia="en-AU"/>
              </w:rPr>
            </w:pPr>
            <w:r w:rsidRPr="00437373">
              <w:rPr>
                <w:rFonts w:eastAsia="Times New Roman" w:cs="Arial"/>
                <w:color w:val="000000"/>
                <w:sz w:val="20"/>
                <w:szCs w:val="20"/>
                <w:lang w:eastAsia="en-AU"/>
              </w:rPr>
              <w:t>If No to (1 ), Go to Serial 7f</w:t>
            </w:r>
            <w:r w:rsidRPr="00437373">
              <w:rPr>
                <w:rFonts w:eastAsia="Times New Roman" w:cs="Arial"/>
                <w:color w:val="000000"/>
                <w:sz w:val="20"/>
                <w:szCs w:val="20"/>
                <w:lang w:eastAsia="en-AU"/>
              </w:rPr>
              <w:br/>
              <w:t xml:space="preserve">If Yes to (1) and (2) and No to (3), </w:t>
            </w:r>
            <w:r w:rsidR="00E41DD8">
              <w:rPr>
                <w:rFonts w:eastAsia="Times New Roman" w:cs="Arial"/>
                <w:color w:val="000000"/>
                <w:sz w:val="20"/>
                <w:szCs w:val="20"/>
                <w:lang w:eastAsia="en-AU"/>
              </w:rPr>
              <w:t>attach to this checklist a summary</w:t>
            </w:r>
            <w:r w:rsidRPr="00437373">
              <w:rPr>
                <w:rFonts w:eastAsia="Times New Roman" w:cs="Arial"/>
                <w:color w:val="000000"/>
                <w:sz w:val="20"/>
                <w:szCs w:val="20"/>
                <w:lang w:eastAsia="en-AU"/>
              </w:rPr>
              <w:t xml:space="preserve"> explain</w:t>
            </w:r>
            <w:r w:rsidR="00E41DD8">
              <w:rPr>
                <w:rFonts w:eastAsia="Times New Roman" w:cs="Arial"/>
                <w:color w:val="000000"/>
                <w:sz w:val="20"/>
                <w:szCs w:val="20"/>
                <w:lang w:eastAsia="en-AU"/>
              </w:rPr>
              <w:t>ing</w:t>
            </w:r>
            <w:r w:rsidRPr="00437373">
              <w:rPr>
                <w:rFonts w:eastAsia="Times New Roman" w:cs="Arial"/>
                <w:color w:val="000000"/>
                <w:sz w:val="20"/>
                <w:szCs w:val="20"/>
                <w:lang w:eastAsia="en-AU"/>
              </w:rPr>
              <w:t xml:space="preserve"> why measures to mitigate potential noise issues are not provided, see Note 1 and Note 6, Go to Serial 7f</w:t>
            </w:r>
            <w:r w:rsidRPr="00437373">
              <w:rPr>
                <w:rFonts w:eastAsia="Times New Roman" w:cs="Arial"/>
                <w:color w:val="000000"/>
                <w:sz w:val="20"/>
                <w:szCs w:val="20"/>
                <w:lang w:eastAsia="en-AU"/>
              </w:rPr>
              <w:br/>
              <w:t xml:space="preserve">If Yes to (1), (2) and (3), </w:t>
            </w:r>
            <w:r w:rsidR="00E41DD8">
              <w:rPr>
                <w:rFonts w:eastAsia="Times New Roman" w:cs="Arial"/>
                <w:color w:val="000000"/>
                <w:sz w:val="20"/>
                <w:szCs w:val="20"/>
                <w:lang w:eastAsia="en-AU"/>
              </w:rPr>
              <w:t>attach to this checklist a summary of the</w:t>
            </w:r>
            <w:r w:rsidRPr="00437373">
              <w:rPr>
                <w:rFonts w:eastAsia="Times New Roman" w:cs="Arial"/>
                <w:color w:val="000000"/>
                <w:sz w:val="20"/>
                <w:szCs w:val="20"/>
                <w:lang w:eastAsia="en-AU"/>
              </w:rPr>
              <w:t xml:space="preserve"> proposed measures to mitigate potential noise issues, see Note 6,  Go to Serial 7f.</w:t>
            </w:r>
          </w:p>
        </w:tc>
      </w:tr>
      <w:tr w:rsidR="00C641F7" w:rsidRPr="00437373" w14:paraId="0DA05FB3" w14:textId="77777777" w:rsidTr="003C5DCD">
        <w:trPr>
          <w:trHeight w:val="650"/>
        </w:trPr>
        <w:tc>
          <w:tcPr>
            <w:tcW w:w="761" w:type="dxa"/>
            <w:vMerge/>
            <w:tcBorders>
              <w:left w:val="single" w:sz="8" w:space="0" w:color="auto"/>
              <w:right w:val="single" w:sz="4" w:space="0" w:color="auto"/>
            </w:tcBorders>
            <w:shd w:val="clear" w:color="000000" w:fill="C5D9F1"/>
            <w:hideMark/>
          </w:tcPr>
          <w:p w14:paraId="49177B21" w14:textId="77777777" w:rsidR="00C641F7" w:rsidRPr="00437373" w:rsidRDefault="00C641F7" w:rsidP="006168C3">
            <w:pPr>
              <w:spacing w:after="0"/>
              <w:jc w:val="center"/>
              <w:rPr>
                <w:rFonts w:eastAsia="Times New Roman" w:cs="Arial"/>
                <w:color w:val="000000"/>
                <w:sz w:val="20"/>
                <w:szCs w:val="20"/>
                <w:highlight w:val="yellow"/>
                <w:lang w:eastAsia="en-AU"/>
              </w:rPr>
            </w:pPr>
          </w:p>
        </w:tc>
        <w:tc>
          <w:tcPr>
            <w:tcW w:w="4512" w:type="dxa"/>
            <w:tcBorders>
              <w:top w:val="nil"/>
              <w:left w:val="nil"/>
              <w:bottom w:val="single" w:sz="4" w:space="0" w:color="auto"/>
              <w:right w:val="single" w:sz="4" w:space="0" w:color="auto"/>
            </w:tcBorders>
            <w:shd w:val="clear" w:color="000000" w:fill="C5D9F1"/>
            <w:hideMark/>
          </w:tcPr>
          <w:p w14:paraId="24DB7429" w14:textId="77777777"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 xml:space="preserve">(2) Is the SPS located near a </w:t>
            </w:r>
            <w:r w:rsidRPr="00437373">
              <w:rPr>
                <w:rFonts w:eastAsia="Times New Roman" w:cs="Arial"/>
                <w:b/>
                <w:color w:val="000000"/>
                <w:sz w:val="20"/>
                <w:szCs w:val="20"/>
                <w:lang w:eastAsia="en-AU"/>
              </w:rPr>
              <w:t>sensitive place</w:t>
            </w:r>
            <w:r w:rsidRPr="00437373">
              <w:rPr>
                <w:rFonts w:eastAsia="Times New Roman" w:cs="Arial"/>
                <w:color w:val="000000"/>
                <w:sz w:val="20"/>
                <w:szCs w:val="20"/>
                <w:lang w:eastAsia="en-AU"/>
              </w:rPr>
              <w:t xml:space="preserve"> or </w:t>
            </w:r>
            <w:r w:rsidRPr="00437373">
              <w:rPr>
                <w:rFonts w:eastAsia="Times New Roman" w:cs="Arial"/>
                <w:b/>
                <w:color w:val="000000"/>
                <w:sz w:val="20"/>
                <w:szCs w:val="20"/>
                <w:lang w:eastAsia="en-AU"/>
              </w:rPr>
              <w:t>commercial place</w:t>
            </w:r>
            <w:r w:rsidRPr="00437373">
              <w:rPr>
                <w:rFonts w:eastAsia="Times New Roman" w:cs="Arial"/>
                <w:color w:val="000000"/>
                <w:sz w:val="20"/>
                <w:szCs w:val="20"/>
                <w:lang w:eastAsia="en-AU"/>
              </w:rPr>
              <w:t>, such that the noise may cause an</w:t>
            </w:r>
            <w:r w:rsidRPr="00437373">
              <w:rPr>
                <w:rFonts w:eastAsia="Times New Roman" w:cs="Arial"/>
                <w:b/>
                <w:color w:val="000000"/>
                <w:sz w:val="20"/>
                <w:szCs w:val="20"/>
                <w:lang w:eastAsia="en-AU"/>
              </w:rPr>
              <w:t xml:space="preserve"> environmental nuisance</w:t>
            </w:r>
            <w:r w:rsidRPr="00437373">
              <w:rPr>
                <w:rFonts w:eastAsia="Times New Roman" w:cs="Arial"/>
                <w:color w:val="000000"/>
                <w:sz w:val="20"/>
                <w:szCs w:val="20"/>
                <w:lang w:eastAsia="en-AU"/>
              </w:rPr>
              <w:t>? See definitions of “sensitive place”, “commercial place” and “environmental nuisance” above.</w:t>
            </w:r>
          </w:p>
        </w:tc>
        <w:tc>
          <w:tcPr>
            <w:tcW w:w="965" w:type="dxa"/>
            <w:tcBorders>
              <w:top w:val="nil"/>
              <w:left w:val="nil"/>
              <w:bottom w:val="single" w:sz="4" w:space="0" w:color="auto"/>
              <w:right w:val="single" w:sz="4" w:space="0" w:color="auto"/>
            </w:tcBorders>
            <w:shd w:val="clear" w:color="auto" w:fill="C6D9F1" w:themeFill="text2" w:themeFillTint="33"/>
            <w:noWrap/>
            <w:hideMark/>
          </w:tcPr>
          <w:p w14:paraId="12041433" w14:textId="77777777" w:rsidR="00C641F7" w:rsidRPr="00437373" w:rsidDel="00EB6761" w:rsidRDefault="00C641F7" w:rsidP="005826E8">
            <w:pPr>
              <w:spacing w:after="0"/>
              <w:jc w:val="center"/>
              <w:rPr>
                <w:rFonts w:eastAsia="Times New Roman" w:cs="Arial"/>
                <w:color w:val="000000"/>
                <w:sz w:val="20"/>
                <w:szCs w:val="20"/>
                <w:lang w:eastAsia="en-AU"/>
              </w:rPr>
            </w:pPr>
          </w:p>
        </w:tc>
        <w:tc>
          <w:tcPr>
            <w:tcW w:w="3530" w:type="dxa"/>
            <w:vMerge/>
            <w:tcBorders>
              <w:left w:val="nil"/>
              <w:right w:val="single" w:sz="8" w:space="0" w:color="auto"/>
            </w:tcBorders>
            <w:shd w:val="clear" w:color="000000" w:fill="C5D9F1"/>
            <w:hideMark/>
          </w:tcPr>
          <w:p w14:paraId="4187B10F" w14:textId="77777777" w:rsidR="00C641F7" w:rsidRPr="00437373" w:rsidRDefault="00C641F7" w:rsidP="006168C3">
            <w:pPr>
              <w:spacing w:after="0"/>
              <w:rPr>
                <w:rFonts w:eastAsia="Times New Roman" w:cs="Arial"/>
                <w:color w:val="FF0000"/>
                <w:sz w:val="20"/>
                <w:szCs w:val="20"/>
                <w:highlight w:val="yellow"/>
                <w:lang w:eastAsia="en-AU"/>
              </w:rPr>
            </w:pPr>
          </w:p>
        </w:tc>
      </w:tr>
      <w:tr w:rsidR="00C641F7" w:rsidRPr="00437373" w14:paraId="331DFFBF" w14:textId="77777777" w:rsidTr="003C5DCD">
        <w:trPr>
          <w:trHeight w:val="560"/>
        </w:trPr>
        <w:tc>
          <w:tcPr>
            <w:tcW w:w="761" w:type="dxa"/>
            <w:vMerge/>
            <w:tcBorders>
              <w:left w:val="single" w:sz="8" w:space="0" w:color="auto"/>
              <w:bottom w:val="single" w:sz="4" w:space="0" w:color="auto"/>
              <w:right w:val="single" w:sz="4" w:space="0" w:color="auto"/>
            </w:tcBorders>
            <w:shd w:val="clear" w:color="000000" w:fill="C5D9F1"/>
            <w:hideMark/>
          </w:tcPr>
          <w:p w14:paraId="5C8401EF" w14:textId="77777777" w:rsidR="00C641F7" w:rsidRPr="00437373" w:rsidRDefault="00C641F7" w:rsidP="006168C3">
            <w:pPr>
              <w:spacing w:after="0"/>
              <w:jc w:val="center"/>
              <w:rPr>
                <w:rFonts w:eastAsia="Times New Roman" w:cs="Arial"/>
                <w:color w:val="000000"/>
                <w:sz w:val="20"/>
                <w:szCs w:val="20"/>
                <w:highlight w:val="yellow"/>
                <w:lang w:eastAsia="en-AU"/>
              </w:rPr>
            </w:pPr>
          </w:p>
        </w:tc>
        <w:tc>
          <w:tcPr>
            <w:tcW w:w="4512" w:type="dxa"/>
            <w:tcBorders>
              <w:top w:val="nil"/>
              <w:left w:val="nil"/>
              <w:bottom w:val="single" w:sz="4" w:space="0" w:color="auto"/>
              <w:right w:val="single" w:sz="4" w:space="0" w:color="auto"/>
            </w:tcBorders>
            <w:shd w:val="clear" w:color="000000" w:fill="C5D9F1"/>
            <w:hideMark/>
          </w:tcPr>
          <w:p w14:paraId="4F4B1899" w14:textId="77777777"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(3) Does the SPS location and design include appropriate measures to mitigate any potential noise issues? See Note 5.</w:t>
            </w:r>
          </w:p>
        </w:tc>
        <w:tc>
          <w:tcPr>
            <w:tcW w:w="965" w:type="dxa"/>
            <w:tcBorders>
              <w:top w:val="nil"/>
              <w:left w:val="nil"/>
              <w:bottom w:val="single" w:sz="4" w:space="0" w:color="auto"/>
              <w:right w:val="single" w:sz="4" w:space="0" w:color="auto"/>
            </w:tcBorders>
            <w:shd w:val="clear" w:color="auto" w:fill="C6D9F1" w:themeFill="text2" w:themeFillTint="33"/>
            <w:noWrap/>
            <w:hideMark/>
          </w:tcPr>
          <w:p w14:paraId="0EFB7935" w14:textId="77777777" w:rsidR="00C641F7" w:rsidRPr="00437373" w:rsidDel="00EB6761" w:rsidRDefault="00C641F7" w:rsidP="005826E8">
            <w:pPr>
              <w:spacing w:after="0"/>
              <w:jc w:val="center"/>
              <w:rPr>
                <w:rFonts w:eastAsia="Times New Roman" w:cs="Arial"/>
                <w:color w:val="000000"/>
                <w:sz w:val="20"/>
                <w:szCs w:val="20"/>
                <w:lang w:eastAsia="en-AU"/>
              </w:rPr>
            </w:pPr>
          </w:p>
        </w:tc>
        <w:tc>
          <w:tcPr>
            <w:tcW w:w="3530" w:type="dxa"/>
            <w:vMerge/>
            <w:tcBorders>
              <w:left w:val="nil"/>
              <w:bottom w:val="single" w:sz="4" w:space="0" w:color="auto"/>
              <w:right w:val="single" w:sz="8" w:space="0" w:color="auto"/>
            </w:tcBorders>
            <w:shd w:val="clear" w:color="000000" w:fill="C5D9F1"/>
            <w:hideMark/>
          </w:tcPr>
          <w:p w14:paraId="60658EA3" w14:textId="77777777" w:rsidR="00C641F7" w:rsidRPr="00437373" w:rsidRDefault="00C641F7" w:rsidP="006168C3">
            <w:pPr>
              <w:spacing w:after="0"/>
              <w:rPr>
                <w:rFonts w:eastAsia="Times New Roman" w:cs="Arial"/>
                <w:color w:val="FF0000"/>
                <w:sz w:val="20"/>
                <w:szCs w:val="20"/>
                <w:highlight w:val="yellow"/>
                <w:lang w:eastAsia="en-AU"/>
              </w:rPr>
            </w:pPr>
          </w:p>
        </w:tc>
      </w:tr>
      <w:tr w:rsidR="00C641F7" w:rsidRPr="00437373" w14:paraId="082C45DF" w14:textId="77777777" w:rsidTr="003C5DCD">
        <w:trPr>
          <w:trHeight w:val="840"/>
        </w:trPr>
        <w:tc>
          <w:tcPr>
            <w:tcW w:w="761" w:type="dxa"/>
            <w:tcBorders>
              <w:top w:val="nil"/>
              <w:left w:val="single" w:sz="8" w:space="0" w:color="auto"/>
              <w:bottom w:val="single" w:sz="4" w:space="0" w:color="auto"/>
              <w:right w:val="single" w:sz="4" w:space="0" w:color="auto"/>
            </w:tcBorders>
            <w:shd w:val="clear" w:color="000000" w:fill="C5D9F1"/>
            <w:hideMark/>
          </w:tcPr>
          <w:p w14:paraId="20E917E2" w14:textId="77777777" w:rsidR="00C641F7" w:rsidRPr="00437373" w:rsidRDefault="00C641F7" w:rsidP="006168C3">
            <w:pPr>
              <w:spacing w:after="0"/>
              <w:jc w:val="center"/>
              <w:rPr>
                <w:rFonts w:eastAsia="Times New Roman" w:cs="Arial"/>
                <w:color w:val="000000"/>
                <w:sz w:val="20"/>
                <w:szCs w:val="20"/>
                <w:lang w:eastAsia="en-AU"/>
              </w:rPr>
            </w:pPr>
            <w:r w:rsidRPr="00437373">
              <w:rPr>
                <w:rFonts w:eastAsia="Times New Roman" w:cs="Arial"/>
                <w:color w:val="000000"/>
                <w:sz w:val="20"/>
                <w:szCs w:val="20"/>
                <w:lang w:eastAsia="en-AU"/>
              </w:rPr>
              <w:t>7f</w:t>
            </w:r>
          </w:p>
        </w:tc>
        <w:tc>
          <w:tcPr>
            <w:tcW w:w="4512" w:type="dxa"/>
            <w:tcBorders>
              <w:top w:val="nil"/>
              <w:left w:val="nil"/>
              <w:bottom w:val="single" w:sz="4" w:space="0" w:color="auto"/>
              <w:right w:val="single" w:sz="4" w:space="0" w:color="auto"/>
            </w:tcBorders>
            <w:shd w:val="clear" w:color="000000" w:fill="C5D9F1"/>
            <w:hideMark/>
          </w:tcPr>
          <w:p w14:paraId="2945F63F" w14:textId="77777777"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 xml:space="preserve">Does Unitywater have an Integrated Environmental Management System, Contingency Plan, Emergency Response Plan, Sewage Overflow Abatement Plan and other appropriate procedures and systems to enable compliance with the other requirements of the Code including: monitoring, maintenance, trained/experienced operators, equipment calibration, record keeping, responding to complaints and the notification and reporting of releases? </w:t>
            </w:r>
          </w:p>
        </w:tc>
        <w:tc>
          <w:tcPr>
            <w:tcW w:w="965" w:type="dxa"/>
            <w:tcBorders>
              <w:top w:val="nil"/>
              <w:left w:val="nil"/>
              <w:bottom w:val="single" w:sz="4" w:space="0" w:color="auto"/>
              <w:right w:val="single" w:sz="4" w:space="0" w:color="auto"/>
            </w:tcBorders>
            <w:shd w:val="clear" w:color="auto" w:fill="C6D9F1" w:themeFill="text2" w:themeFillTint="33"/>
            <w:noWrap/>
            <w:hideMark/>
          </w:tcPr>
          <w:p w14:paraId="7C048AC0" w14:textId="77777777" w:rsidR="00C641F7" w:rsidRPr="00437373" w:rsidRDefault="00C641F7" w:rsidP="005826E8">
            <w:pPr>
              <w:spacing w:after="0"/>
              <w:rPr>
                <w:rFonts w:eastAsia="Times New Roman" w:cs="Arial"/>
                <w:color w:val="000000"/>
                <w:sz w:val="20"/>
                <w:szCs w:val="20"/>
                <w:lang w:eastAsia="en-AU"/>
              </w:rPr>
            </w:pPr>
            <w:r w:rsidRPr="00437373">
              <w:rPr>
                <w:rFonts w:eastAsia="Times New Roman" w:cs="Arial"/>
                <w:color w:val="000000"/>
                <w:sz w:val="20"/>
                <w:szCs w:val="20"/>
                <w:lang w:eastAsia="en-AU"/>
              </w:rPr>
              <w:t>Yes – see Note 7.</w:t>
            </w:r>
          </w:p>
        </w:tc>
        <w:tc>
          <w:tcPr>
            <w:tcW w:w="3530" w:type="dxa"/>
            <w:tcBorders>
              <w:top w:val="nil"/>
              <w:left w:val="nil"/>
              <w:bottom w:val="single" w:sz="4" w:space="0" w:color="auto"/>
              <w:right w:val="single" w:sz="8" w:space="0" w:color="auto"/>
            </w:tcBorders>
            <w:shd w:val="clear" w:color="000000" w:fill="C5D9F1"/>
            <w:hideMark/>
          </w:tcPr>
          <w:p w14:paraId="554BECF9" w14:textId="4E5175AE" w:rsidR="00C641F7" w:rsidRPr="00437373" w:rsidRDefault="00E41DD8" w:rsidP="006168C3">
            <w:pPr>
              <w:spacing w:after="0"/>
              <w:rPr>
                <w:rFonts w:eastAsia="Times New Roman" w:cs="Arial"/>
                <w:sz w:val="20"/>
                <w:szCs w:val="20"/>
                <w:lang w:eastAsia="en-AU"/>
              </w:rPr>
            </w:pPr>
            <w:r>
              <w:rPr>
                <w:rFonts w:eastAsia="Times New Roman" w:cs="Arial"/>
                <w:sz w:val="20"/>
                <w:szCs w:val="20"/>
                <w:lang w:eastAsia="en-AU"/>
              </w:rPr>
              <w:t>Note: If the sewage pumping station design is accepted by Unitywater,</w:t>
            </w:r>
            <w:r w:rsidR="00C641F7" w:rsidRPr="00437373">
              <w:rPr>
                <w:rFonts w:eastAsia="Times New Roman" w:cs="Arial"/>
                <w:sz w:val="20"/>
                <w:szCs w:val="20"/>
                <w:lang w:eastAsia="en-AU"/>
              </w:rPr>
              <w:t xml:space="preserve"> that </w:t>
            </w:r>
            <w:r>
              <w:rPr>
                <w:rFonts w:eastAsia="Times New Roman" w:cs="Arial"/>
                <w:sz w:val="20"/>
                <w:szCs w:val="20"/>
                <w:lang w:eastAsia="en-AU"/>
              </w:rPr>
              <w:t>Unitywater’s</w:t>
            </w:r>
            <w:r w:rsidRPr="00437373">
              <w:rPr>
                <w:rFonts w:eastAsia="Times New Roman" w:cs="Arial"/>
                <w:sz w:val="20"/>
                <w:szCs w:val="20"/>
                <w:lang w:eastAsia="en-AU"/>
              </w:rPr>
              <w:t xml:space="preserve"> </w:t>
            </w:r>
            <w:r w:rsidR="00C641F7" w:rsidRPr="00437373">
              <w:rPr>
                <w:rFonts w:eastAsia="Times New Roman" w:cs="Arial"/>
                <w:sz w:val="20"/>
                <w:szCs w:val="20"/>
                <w:lang w:eastAsia="en-AU"/>
              </w:rPr>
              <w:t>Environment Team, Network Operations and Asset Management sections need to be notified of the new SPS (including any site specific issues for example see Serials 7a &amp; 7b) so that it can be included in the integrated environmental management system, emergency response plan, contingency plan and sewage overflow abatement plan.</w:t>
            </w:r>
          </w:p>
          <w:p w14:paraId="5CCEE4CC" w14:textId="77777777"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Go to Serial 8.</w:t>
            </w:r>
          </w:p>
        </w:tc>
      </w:tr>
      <w:tr w:rsidR="00C641F7" w:rsidRPr="00437373" w14:paraId="2ED6135E" w14:textId="77777777" w:rsidTr="00C15AC6">
        <w:trPr>
          <w:trHeight w:val="268"/>
        </w:trPr>
        <w:tc>
          <w:tcPr>
            <w:tcW w:w="761" w:type="dxa"/>
            <w:tcBorders>
              <w:top w:val="nil"/>
              <w:left w:val="single" w:sz="8" w:space="0" w:color="auto"/>
              <w:bottom w:val="single" w:sz="4" w:space="0" w:color="auto"/>
              <w:right w:val="single" w:sz="4" w:space="0" w:color="auto"/>
            </w:tcBorders>
            <w:shd w:val="clear" w:color="000000" w:fill="C5D9F1"/>
            <w:hideMark/>
          </w:tcPr>
          <w:p w14:paraId="258134BC" w14:textId="77777777" w:rsidR="00C641F7" w:rsidRPr="00437373" w:rsidRDefault="00C641F7" w:rsidP="006168C3">
            <w:pPr>
              <w:spacing w:after="0"/>
              <w:jc w:val="center"/>
              <w:rPr>
                <w:rFonts w:eastAsia="Times New Roman" w:cs="Arial"/>
                <w:b/>
                <w:bCs/>
                <w:color w:val="000000"/>
                <w:sz w:val="20"/>
                <w:szCs w:val="20"/>
                <w:lang w:eastAsia="en-AU"/>
              </w:rPr>
            </w:pPr>
            <w:r w:rsidRPr="00437373">
              <w:rPr>
                <w:rFonts w:eastAsia="Times New Roman" w:cs="Arial"/>
                <w:b/>
                <w:bCs/>
                <w:color w:val="000000"/>
                <w:sz w:val="20"/>
                <w:szCs w:val="20"/>
                <w:lang w:eastAsia="en-AU"/>
              </w:rPr>
              <w:t>8</w:t>
            </w:r>
          </w:p>
        </w:tc>
        <w:tc>
          <w:tcPr>
            <w:tcW w:w="9007" w:type="dxa"/>
            <w:gridSpan w:val="3"/>
            <w:tcBorders>
              <w:top w:val="single" w:sz="4" w:space="0" w:color="auto"/>
              <w:left w:val="nil"/>
              <w:bottom w:val="single" w:sz="4" w:space="0" w:color="auto"/>
              <w:right w:val="single" w:sz="8" w:space="0" w:color="000000"/>
            </w:tcBorders>
            <w:shd w:val="clear" w:color="000000" w:fill="C5D9F1"/>
            <w:hideMark/>
          </w:tcPr>
          <w:p w14:paraId="68D0D707" w14:textId="714A804F" w:rsidR="00C641F7" w:rsidRPr="00437373" w:rsidRDefault="00C641F7" w:rsidP="006168C3">
            <w:pPr>
              <w:spacing w:after="0"/>
              <w:rPr>
                <w:rFonts w:eastAsia="Times New Roman" w:cs="Arial"/>
                <w:b/>
                <w:bCs/>
                <w:color w:val="000000"/>
                <w:sz w:val="20"/>
                <w:szCs w:val="20"/>
                <w:lang w:eastAsia="en-AU"/>
              </w:rPr>
            </w:pPr>
            <w:r w:rsidRPr="00437373">
              <w:rPr>
                <w:rFonts w:eastAsia="Times New Roman" w:cs="Arial"/>
                <w:b/>
                <w:bCs/>
                <w:color w:val="000000"/>
                <w:sz w:val="20"/>
                <w:szCs w:val="20"/>
                <w:lang w:eastAsia="en-AU"/>
              </w:rPr>
              <w:t xml:space="preserve">Preliminary </w:t>
            </w:r>
            <w:r w:rsidR="00746A63" w:rsidRPr="00437373">
              <w:rPr>
                <w:rFonts w:eastAsia="Times New Roman" w:cs="Arial"/>
                <w:b/>
                <w:bCs/>
                <w:color w:val="000000"/>
                <w:sz w:val="20"/>
                <w:szCs w:val="20"/>
                <w:lang w:eastAsia="en-AU"/>
              </w:rPr>
              <w:t>Self-Assessment</w:t>
            </w:r>
          </w:p>
        </w:tc>
      </w:tr>
      <w:tr w:rsidR="00C641F7" w:rsidRPr="00437373" w14:paraId="14F9EE48" w14:textId="77777777" w:rsidTr="003C5DCD">
        <w:trPr>
          <w:trHeight w:val="1047"/>
        </w:trPr>
        <w:tc>
          <w:tcPr>
            <w:tcW w:w="761" w:type="dxa"/>
            <w:tcBorders>
              <w:top w:val="nil"/>
              <w:left w:val="single" w:sz="8" w:space="0" w:color="auto"/>
              <w:bottom w:val="single" w:sz="8" w:space="0" w:color="auto"/>
              <w:right w:val="single" w:sz="4" w:space="0" w:color="auto"/>
            </w:tcBorders>
            <w:shd w:val="clear" w:color="000000" w:fill="C5D9F1"/>
            <w:hideMark/>
          </w:tcPr>
          <w:p w14:paraId="65B1BF3C" w14:textId="77777777" w:rsidR="00C641F7" w:rsidRPr="00437373" w:rsidRDefault="00C641F7" w:rsidP="006168C3">
            <w:pPr>
              <w:spacing w:after="0"/>
              <w:jc w:val="center"/>
              <w:rPr>
                <w:rFonts w:eastAsia="Times New Roman" w:cs="Arial"/>
                <w:color w:val="000000"/>
                <w:sz w:val="20"/>
                <w:szCs w:val="20"/>
                <w:lang w:eastAsia="en-AU"/>
              </w:rPr>
            </w:pPr>
            <w:r w:rsidRPr="00437373">
              <w:rPr>
                <w:rFonts w:eastAsia="Times New Roman" w:cs="Arial"/>
                <w:color w:val="000000"/>
                <w:sz w:val="20"/>
                <w:szCs w:val="20"/>
                <w:lang w:eastAsia="en-AU"/>
              </w:rPr>
              <w:t>8a</w:t>
            </w:r>
          </w:p>
        </w:tc>
        <w:tc>
          <w:tcPr>
            <w:tcW w:w="4512" w:type="dxa"/>
            <w:tcBorders>
              <w:top w:val="nil"/>
              <w:left w:val="nil"/>
              <w:bottom w:val="single" w:sz="8" w:space="0" w:color="auto"/>
              <w:right w:val="single" w:sz="4" w:space="0" w:color="auto"/>
            </w:tcBorders>
            <w:shd w:val="clear" w:color="000000" w:fill="C5D9F1"/>
            <w:hideMark/>
          </w:tcPr>
          <w:p w14:paraId="6F024293" w14:textId="77777777" w:rsidR="00C641F7" w:rsidRPr="00437373"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Are all relevant items addressed and are all requirements satisfied?</w:t>
            </w:r>
          </w:p>
        </w:tc>
        <w:tc>
          <w:tcPr>
            <w:tcW w:w="965" w:type="dxa"/>
            <w:tcBorders>
              <w:top w:val="nil"/>
              <w:left w:val="nil"/>
              <w:bottom w:val="single" w:sz="8" w:space="0" w:color="auto"/>
              <w:right w:val="single" w:sz="4" w:space="0" w:color="auto"/>
            </w:tcBorders>
            <w:shd w:val="clear" w:color="auto" w:fill="C6D9F1" w:themeFill="text2" w:themeFillTint="33"/>
            <w:noWrap/>
            <w:hideMark/>
          </w:tcPr>
          <w:p w14:paraId="44C1032E" w14:textId="54FA47F1" w:rsidR="00C641F7" w:rsidRPr="00437373" w:rsidRDefault="00C641F7" w:rsidP="005826E8">
            <w:pPr>
              <w:spacing w:after="0"/>
              <w:jc w:val="center"/>
              <w:rPr>
                <w:rFonts w:eastAsia="Times New Roman" w:cs="Arial"/>
                <w:color w:val="000000"/>
                <w:sz w:val="20"/>
                <w:szCs w:val="20"/>
                <w:lang w:eastAsia="en-AU"/>
              </w:rPr>
            </w:pPr>
          </w:p>
        </w:tc>
        <w:tc>
          <w:tcPr>
            <w:tcW w:w="3530" w:type="dxa"/>
            <w:tcBorders>
              <w:top w:val="nil"/>
              <w:left w:val="nil"/>
              <w:bottom w:val="single" w:sz="8" w:space="0" w:color="auto"/>
              <w:right w:val="single" w:sz="8" w:space="0" w:color="auto"/>
            </w:tcBorders>
            <w:shd w:val="clear" w:color="000000" w:fill="C5D9F1"/>
            <w:hideMark/>
          </w:tcPr>
          <w:p w14:paraId="7CF0DA7F" w14:textId="77777777" w:rsidR="005826E8" w:rsidRDefault="00C641F7" w:rsidP="006168C3">
            <w:pPr>
              <w:spacing w:after="0"/>
              <w:rPr>
                <w:rFonts w:eastAsia="Times New Roman" w:cs="Arial"/>
                <w:color w:val="000000"/>
                <w:sz w:val="20"/>
                <w:szCs w:val="20"/>
                <w:lang w:eastAsia="en-AU"/>
              </w:rPr>
            </w:pPr>
            <w:r w:rsidRPr="00437373">
              <w:rPr>
                <w:rFonts w:eastAsia="Times New Roman" w:cs="Arial"/>
                <w:color w:val="000000"/>
                <w:sz w:val="20"/>
                <w:szCs w:val="20"/>
                <w:lang w:eastAsia="en-AU"/>
              </w:rPr>
              <w:t>If No, see Note 1</w:t>
            </w:r>
            <w:r w:rsidRPr="00437373">
              <w:rPr>
                <w:rFonts w:eastAsia="Times New Roman" w:cs="Arial"/>
                <w:color w:val="000000"/>
                <w:sz w:val="20"/>
                <w:szCs w:val="20"/>
                <w:lang w:eastAsia="en-AU"/>
              </w:rPr>
              <w:br/>
              <w:t xml:space="preserve">If Yes, Concept design complies with the conditions of the Code (other than condition 10) see Note 8. </w:t>
            </w:r>
          </w:p>
          <w:p w14:paraId="3BA3C644" w14:textId="261C70C0" w:rsidR="00C641F7" w:rsidRPr="00437373" w:rsidRDefault="00E41DD8" w:rsidP="006168C3">
            <w:pPr>
              <w:spacing w:after="0"/>
              <w:rPr>
                <w:rFonts w:eastAsia="Times New Roman" w:cs="Arial"/>
                <w:color w:val="000000"/>
                <w:sz w:val="20"/>
                <w:szCs w:val="20"/>
                <w:lang w:eastAsia="en-AU"/>
              </w:rPr>
            </w:pPr>
            <w:r>
              <w:rPr>
                <w:rFonts w:eastAsia="Times New Roman" w:cs="Arial"/>
                <w:color w:val="000000"/>
                <w:sz w:val="20"/>
                <w:szCs w:val="20"/>
                <w:lang w:eastAsia="en-AU"/>
              </w:rPr>
              <w:t>Provide a copy of this completed Checklist and any required attachments to Unitywater</w:t>
            </w:r>
            <w:r w:rsidR="00C641F7" w:rsidRPr="00437373">
              <w:rPr>
                <w:rFonts w:eastAsia="Times New Roman" w:cs="Arial"/>
                <w:color w:val="000000"/>
                <w:sz w:val="20"/>
                <w:szCs w:val="20"/>
                <w:lang w:eastAsia="en-AU"/>
              </w:rPr>
              <w:t xml:space="preserve">. </w:t>
            </w:r>
          </w:p>
        </w:tc>
      </w:tr>
    </w:tbl>
    <w:p w14:paraId="6900900D" w14:textId="77777777" w:rsidR="00437373" w:rsidRDefault="00437373" w:rsidP="00437373">
      <w:pPr>
        <w:pStyle w:val="Heading3"/>
        <w:spacing w:before="240" w:after="120"/>
        <w:ind w:left="720" w:hanging="720"/>
        <w:jc w:val="both"/>
        <w:rPr>
          <w:rFonts w:cs="Arial"/>
          <w:color w:val="1B7FAF"/>
        </w:rPr>
      </w:pPr>
      <w:bookmarkStart w:id="13" w:name="_Toc30972326"/>
      <w:bookmarkStart w:id="14" w:name="_Toc189205764"/>
      <w:bookmarkStart w:id="15" w:name="_Toc189210704"/>
    </w:p>
    <w:p w14:paraId="71DB6052" w14:textId="77777777" w:rsidR="00437373" w:rsidRDefault="00437373">
      <w:pPr>
        <w:spacing w:after="0"/>
        <w:rPr>
          <w:rFonts w:eastAsia="Times New Roman" w:cs="Arial"/>
          <w:b/>
          <w:bCs/>
          <w:color w:val="1B7FAF"/>
          <w:szCs w:val="20"/>
          <w:lang w:eastAsia="en-AU"/>
        </w:rPr>
      </w:pPr>
      <w:r>
        <w:rPr>
          <w:rFonts w:cs="Arial"/>
          <w:color w:val="1B7FAF"/>
        </w:rPr>
        <w:br w:type="page"/>
      </w:r>
    </w:p>
    <w:p w14:paraId="5336EFE2" w14:textId="55A33955" w:rsidR="00C641F7" w:rsidRPr="00437373" w:rsidRDefault="00C641F7" w:rsidP="00437373">
      <w:pPr>
        <w:pStyle w:val="Heading3"/>
        <w:spacing w:before="240" w:after="120"/>
        <w:ind w:left="720" w:hanging="720"/>
        <w:jc w:val="both"/>
        <w:rPr>
          <w:rFonts w:cs="Arial"/>
          <w:color w:val="1B7FAF"/>
        </w:rPr>
      </w:pPr>
      <w:r w:rsidRPr="00437373">
        <w:rPr>
          <w:rFonts w:cs="Arial"/>
          <w:color w:val="1B7FAF"/>
        </w:rPr>
        <w:lastRenderedPageBreak/>
        <w:t>Notes applicable to the Tables</w:t>
      </w:r>
      <w:bookmarkEnd w:id="13"/>
      <w:bookmarkEnd w:id="14"/>
      <w:bookmarkEnd w:id="15"/>
    </w:p>
    <w:p w14:paraId="7D9DA5FC" w14:textId="347867F1" w:rsidR="00C641F7" w:rsidRPr="00822485" w:rsidRDefault="00C641F7" w:rsidP="00746A63">
      <w:pPr>
        <w:pStyle w:val="ListParagraph"/>
        <w:numPr>
          <w:ilvl w:val="0"/>
          <w:numId w:val="34"/>
        </w:numPr>
        <w:spacing w:before="120" w:after="120" w:line="240" w:lineRule="auto"/>
        <w:ind w:left="714" w:hanging="357"/>
        <w:contextualSpacing w:val="0"/>
        <w:jc w:val="both"/>
        <w:rPr>
          <w:rFonts w:ascii="Arial" w:hAnsi="Arial" w:cs="Arial"/>
        </w:rPr>
      </w:pPr>
      <w:r w:rsidRPr="00822485">
        <w:rPr>
          <w:rFonts w:ascii="Arial" w:eastAsia="Times New Roman" w:hAnsi="Arial" w:cs="Arial"/>
          <w:lang w:eastAsia="en-AU"/>
        </w:rPr>
        <w:t xml:space="preserve">If any response results in a non-compliance with the requirement, review design to see if it can be modified to be compliant with the standard conditions of the Code. Where the standard conditions of the Code cannot be met seek acceptance of alternative solutions from </w:t>
      </w:r>
      <w:r w:rsidR="00751E35">
        <w:rPr>
          <w:rFonts w:ascii="Arial" w:eastAsia="Times New Roman" w:hAnsi="Arial" w:cs="Arial"/>
          <w:lang w:eastAsia="en-AU"/>
        </w:rPr>
        <w:t>the Department of Environment, Tourism, Science and Innovation (</w:t>
      </w:r>
      <w:r w:rsidRPr="00822485">
        <w:rPr>
          <w:rFonts w:ascii="Arial" w:eastAsia="Times New Roman" w:hAnsi="Arial" w:cs="Arial"/>
          <w:lang w:eastAsia="en-AU"/>
        </w:rPr>
        <w:t>DE</w:t>
      </w:r>
      <w:r w:rsidR="00822485">
        <w:rPr>
          <w:rFonts w:ascii="Arial" w:eastAsia="Times New Roman" w:hAnsi="Arial" w:cs="Arial"/>
          <w:lang w:eastAsia="en-AU"/>
        </w:rPr>
        <w:t>T</w:t>
      </w:r>
      <w:r w:rsidRPr="00822485">
        <w:rPr>
          <w:rFonts w:ascii="Arial" w:eastAsia="Times New Roman" w:hAnsi="Arial" w:cs="Arial"/>
          <w:lang w:eastAsia="en-AU"/>
        </w:rPr>
        <w:t>S</w:t>
      </w:r>
      <w:r w:rsidR="00822485">
        <w:rPr>
          <w:rFonts w:ascii="Arial" w:eastAsia="Times New Roman" w:hAnsi="Arial" w:cs="Arial"/>
          <w:lang w:eastAsia="en-AU"/>
        </w:rPr>
        <w:t>I</w:t>
      </w:r>
      <w:r w:rsidR="00751E35">
        <w:rPr>
          <w:rFonts w:ascii="Arial" w:eastAsia="Times New Roman" w:hAnsi="Arial" w:cs="Arial"/>
          <w:lang w:eastAsia="en-AU"/>
        </w:rPr>
        <w:t>)</w:t>
      </w:r>
      <w:r w:rsidRPr="00822485">
        <w:rPr>
          <w:rFonts w:ascii="Arial" w:eastAsia="Times New Roman" w:hAnsi="Arial" w:cs="Arial"/>
          <w:lang w:eastAsia="en-AU"/>
        </w:rPr>
        <w:t>. To obtain formal approval for a SPS that does not comply with the standard conditions of the Code, Unitywater will need to make a variation application for an environmental authority to DE</w:t>
      </w:r>
      <w:r w:rsidR="00822485">
        <w:rPr>
          <w:rFonts w:ascii="Arial" w:eastAsia="Times New Roman" w:hAnsi="Arial" w:cs="Arial"/>
          <w:lang w:eastAsia="en-AU"/>
        </w:rPr>
        <w:t>T</w:t>
      </w:r>
      <w:r w:rsidRPr="00822485">
        <w:rPr>
          <w:rFonts w:ascii="Arial" w:eastAsia="Times New Roman" w:hAnsi="Arial" w:cs="Arial"/>
          <w:lang w:eastAsia="en-AU"/>
        </w:rPr>
        <w:t>S</w:t>
      </w:r>
      <w:r w:rsidR="00822485">
        <w:rPr>
          <w:rFonts w:ascii="Arial" w:eastAsia="Times New Roman" w:hAnsi="Arial" w:cs="Arial"/>
          <w:lang w:eastAsia="en-AU"/>
        </w:rPr>
        <w:t>I</w:t>
      </w:r>
      <w:r w:rsidRPr="00822485">
        <w:rPr>
          <w:rFonts w:ascii="Arial" w:eastAsia="Times New Roman" w:hAnsi="Arial" w:cs="Arial"/>
          <w:lang w:eastAsia="en-AU"/>
        </w:rPr>
        <w:t>.</w:t>
      </w:r>
    </w:p>
    <w:p w14:paraId="23F5C28A" w14:textId="661DC78D" w:rsidR="00C641F7" w:rsidRPr="00822485" w:rsidRDefault="00C641F7" w:rsidP="00746A63">
      <w:pPr>
        <w:pStyle w:val="ListParagraph"/>
        <w:numPr>
          <w:ilvl w:val="0"/>
          <w:numId w:val="34"/>
        </w:numPr>
        <w:spacing w:before="120" w:after="120" w:line="240" w:lineRule="auto"/>
        <w:ind w:left="714" w:hanging="357"/>
        <w:contextualSpacing w:val="0"/>
        <w:jc w:val="both"/>
        <w:rPr>
          <w:rFonts w:ascii="Arial" w:hAnsi="Arial" w:cs="Arial"/>
        </w:rPr>
      </w:pPr>
      <w:r w:rsidRPr="00822485">
        <w:rPr>
          <w:rFonts w:ascii="Arial" w:eastAsia="Times New Roman" w:hAnsi="Arial" w:cs="Arial"/>
          <w:color w:val="000000"/>
          <w:lang w:eastAsia="en-AU"/>
        </w:rPr>
        <w:t xml:space="preserve">For coastal hazard areas, refer to </w:t>
      </w:r>
      <w:r w:rsidRPr="00822485">
        <w:rPr>
          <w:rFonts w:ascii="Arial" w:eastAsia="Times New Roman" w:hAnsi="Arial" w:cs="Arial"/>
          <w:lang w:eastAsia="en-AU"/>
        </w:rPr>
        <w:t>the Coastal Hazard Areas Maps on the DE</w:t>
      </w:r>
      <w:r w:rsidR="00822485">
        <w:rPr>
          <w:rFonts w:ascii="Arial" w:eastAsia="Times New Roman" w:hAnsi="Arial" w:cs="Arial"/>
          <w:lang w:eastAsia="en-AU"/>
        </w:rPr>
        <w:t>T</w:t>
      </w:r>
      <w:r w:rsidRPr="00822485">
        <w:rPr>
          <w:rFonts w:ascii="Arial" w:eastAsia="Times New Roman" w:hAnsi="Arial" w:cs="Arial"/>
          <w:lang w:eastAsia="en-AU"/>
        </w:rPr>
        <w:t>S</w:t>
      </w:r>
      <w:r w:rsidR="00822485">
        <w:rPr>
          <w:rFonts w:ascii="Arial" w:eastAsia="Times New Roman" w:hAnsi="Arial" w:cs="Arial"/>
          <w:lang w:eastAsia="en-AU"/>
        </w:rPr>
        <w:t>I</w:t>
      </w:r>
      <w:r w:rsidRPr="00822485">
        <w:rPr>
          <w:rFonts w:ascii="Arial" w:eastAsia="Times New Roman" w:hAnsi="Arial" w:cs="Arial"/>
          <w:lang w:eastAsia="en-AU"/>
        </w:rPr>
        <w:t xml:space="preserve"> website.</w:t>
      </w:r>
      <w:r w:rsidRPr="00822485">
        <w:rPr>
          <w:rFonts w:ascii="Arial" w:eastAsia="Times New Roman" w:hAnsi="Arial" w:cs="Arial"/>
          <w:lang w:eastAsia="en-AU"/>
        </w:rPr>
        <w:br/>
        <w:t>For flood prone areas refer to the overlay maps in the relevant planning scheme, or to the river and storm tide flood maps on the relevant Council website.</w:t>
      </w:r>
    </w:p>
    <w:p w14:paraId="2634E3B4" w14:textId="77777777" w:rsidR="00C641F7" w:rsidRPr="00822485" w:rsidRDefault="00C641F7" w:rsidP="00746A63">
      <w:pPr>
        <w:pStyle w:val="ListParagraph"/>
        <w:numPr>
          <w:ilvl w:val="0"/>
          <w:numId w:val="34"/>
        </w:numPr>
        <w:spacing w:before="120" w:after="120" w:line="240" w:lineRule="auto"/>
        <w:ind w:left="714" w:hanging="357"/>
        <w:contextualSpacing w:val="0"/>
        <w:jc w:val="both"/>
        <w:rPr>
          <w:rFonts w:ascii="Arial" w:hAnsi="Arial" w:cs="Arial"/>
        </w:rPr>
      </w:pPr>
      <w:r w:rsidRPr="00822485">
        <w:rPr>
          <w:rFonts w:ascii="Arial" w:eastAsia="Times New Roman" w:hAnsi="Arial" w:cs="Arial"/>
          <w:color w:val="000000"/>
          <w:lang w:eastAsia="en-AU"/>
        </w:rPr>
        <w:t>The SPS design should provide for emergency storage in accordance with clause 5.6.2 of the ‘Sewerage Pumping Station Code of Australia, WSA 04 – 2005, SEQ Design &amp; Construction Code’ and Table 10 of the ‘SEQ Water Supply and Sewerage Design &amp; Construction Code – Design Criteria’ dated 1 July 2013.</w:t>
      </w:r>
    </w:p>
    <w:p w14:paraId="56103360" w14:textId="2FCA4C03" w:rsidR="00C641F7" w:rsidRPr="00822485" w:rsidRDefault="00C641F7" w:rsidP="00746A63">
      <w:pPr>
        <w:pStyle w:val="ListParagraph"/>
        <w:numPr>
          <w:ilvl w:val="0"/>
          <w:numId w:val="34"/>
        </w:numPr>
        <w:spacing w:before="120" w:after="120" w:line="240" w:lineRule="auto"/>
        <w:ind w:left="714" w:hanging="357"/>
        <w:contextualSpacing w:val="0"/>
        <w:jc w:val="both"/>
        <w:rPr>
          <w:rFonts w:ascii="Arial" w:hAnsi="Arial" w:cs="Arial"/>
        </w:rPr>
      </w:pPr>
      <w:r w:rsidRPr="00822485">
        <w:rPr>
          <w:rFonts w:ascii="Arial" w:eastAsia="Times New Roman" w:hAnsi="Arial" w:cs="Arial"/>
          <w:color w:val="000000"/>
          <w:lang w:eastAsia="en-AU"/>
        </w:rPr>
        <w:t>An odour impact assessment should be undertaken in accordance with clauses 2.5 and 2.9 of the ‘Sewerage Pumping Station Code of Australia, WSA 04 – 2005, SEQ Design &amp; Construction Code’ and the ‘Guideline – Odour Impact Assessment from Developments’ published by DE</w:t>
      </w:r>
      <w:r w:rsidR="00751E35">
        <w:rPr>
          <w:rFonts w:ascii="Arial" w:eastAsia="Times New Roman" w:hAnsi="Arial" w:cs="Arial"/>
          <w:color w:val="000000"/>
          <w:lang w:eastAsia="en-AU"/>
        </w:rPr>
        <w:t>T</w:t>
      </w:r>
      <w:r w:rsidRPr="00822485">
        <w:rPr>
          <w:rFonts w:ascii="Arial" w:eastAsia="Times New Roman" w:hAnsi="Arial" w:cs="Arial"/>
          <w:color w:val="000000"/>
          <w:lang w:eastAsia="en-AU"/>
        </w:rPr>
        <w:t>S</w:t>
      </w:r>
      <w:r w:rsidR="00751E35">
        <w:rPr>
          <w:rFonts w:ascii="Arial" w:eastAsia="Times New Roman" w:hAnsi="Arial" w:cs="Arial"/>
          <w:color w:val="000000"/>
          <w:lang w:eastAsia="en-AU"/>
        </w:rPr>
        <w:t>I</w:t>
      </w:r>
      <w:r w:rsidRPr="00822485">
        <w:rPr>
          <w:rFonts w:ascii="Arial" w:eastAsia="Times New Roman" w:hAnsi="Arial" w:cs="Arial"/>
          <w:color w:val="000000"/>
          <w:lang w:eastAsia="en-AU"/>
        </w:rPr>
        <w:t xml:space="preserve">. Odour management measures are to be determined as part of the odour impact assessment referred to above – see ‘SEQ Water Supply and Sewerage Design &amp; Construction Code – Design Criteria’ dated 1 July 2013. The odour management measures should also be consistent with any relevant provisions of an applicable Planning Scheme. </w:t>
      </w:r>
    </w:p>
    <w:p w14:paraId="468FD28D" w14:textId="77777777" w:rsidR="00C641F7" w:rsidRPr="00822485" w:rsidRDefault="00C641F7" w:rsidP="00746A63">
      <w:pPr>
        <w:pStyle w:val="ListParagraph"/>
        <w:numPr>
          <w:ilvl w:val="0"/>
          <w:numId w:val="34"/>
        </w:numPr>
        <w:spacing w:before="120" w:after="120" w:line="240" w:lineRule="auto"/>
        <w:ind w:left="714" w:hanging="357"/>
        <w:contextualSpacing w:val="0"/>
        <w:jc w:val="both"/>
        <w:rPr>
          <w:rFonts w:ascii="Arial" w:hAnsi="Arial" w:cs="Arial"/>
        </w:rPr>
      </w:pPr>
      <w:r w:rsidRPr="00822485">
        <w:rPr>
          <w:rFonts w:ascii="Arial" w:hAnsi="Arial" w:cs="Arial"/>
        </w:rPr>
        <w:t xml:space="preserve">A noise assessment should be undertaken and (if necessary) noise mitigation measures should be adopted </w:t>
      </w:r>
      <w:r w:rsidRPr="00822485">
        <w:rPr>
          <w:rFonts w:ascii="Arial" w:eastAsia="Times New Roman" w:hAnsi="Arial" w:cs="Arial"/>
          <w:color w:val="000000"/>
          <w:lang w:eastAsia="en-AU"/>
        </w:rPr>
        <w:t>in accordance with the ‘Sewerage Pumping Station Code of Australia, WSA 04 – 2005, SEQ Design &amp; Construction Code’, including: clauses 2.2, 2.5, 2.10 and 5.2.3.</w:t>
      </w:r>
    </w:p>
    <w:p w14:paraId="726DB7BF" w14:textId="2C1E35BE" w:rsidR="00822485" w:rsidRPr="00822485" w:rsidRDefault="00C641F7" w:rsidP="00746A63">
      <w:pPr>
        <w:pStyle w:val="ListParagraph"/>
        <w:numPr>
          <w:ilvl w:val="0"/>
          <w:numId w:val="34"/>
        </w:numPr>
        <w:spacing w:before="120" w:after="120" w:line="240" w:lineRule="auto"/>
        <w:ind w:left="714" w:hanging="357"/>
        <w:contextualSpacing w:val="0"/>
        <w:jc w:val="both"/>
        <w:rPr>
          <w:rFonts w:ascii="Arial" w:hAnsi="Arial" w:cs="Arial"/>
        </w:rPr>
      </w:pPr>
      <w:r w:rsidRPr="00822485">
        <w:rPr>
          <w:rFonts w:ascii="Arial" w:eastAsia="Times New Roman" w:hAnsi="Arial" w:cs="Arial"/>
          <w:color w:val="000000"/>
          <w:lang w:eastAsia="en-AU"/>
        </w:rPr>
        <w:t xml:space="preserve">Attach to </w:t>
      </w:r>
      <w:r w:rsidR="00E41DD8">
        <w:rPr>
          <w:rFonts w:ascii="Arial" w:eastAsia="Times New Roman" w:hAnsi="Arial" w:cs="Arial"/>
          <w:color w:val="000000"/>
          <w:lang w:eastAsia="en-AU"/>
        </w:rPr>
        <w:t>this checklist</w:t>
      </w:r>
      <w:r w:rsidRPr="00822485">
        <w:rPr>
          <w:rFonts w:ascii="Arial" w:eastAsia="Times New Roman" w:hAnsi="Arial" w:cs="Arial"/>
          <w:color w:val="000000"/>
          <w:lang w:eastAsia="en-AU"/>
        </w:rPr>
        <w:t>:</w:t>
      </w:r>
    </w:p>
    <w:p w14:paraId="517CA31E" w14:textId="1227D128" w:rsidR="00822485" w:rsidRPr="00822485" w:rsidRDefault="00E41DD8" w:rsidP="00746A63">
      <w:pPr>
        <w:pStyle w:val="ListParagraph"/>
        <w:numPr>
          <w:ilvl w:val="0"/>
          <w:numId w:val="37"/>
        </w:numPr>
        <w:spacing w:before="120" w:after="120" w:line="240" w:lineRule="auto"/>
        <w:contextualSpacing w:val="0"/>
        <w:jc w:val="both"/>
        <w:rPr>
          <w:rFonts w:ascii="Arial" w:hAnsi="Arial" w:cs="Arial"/>
        </w:rPr>
      </w:pPr>
      <w:r>
        <w:rPr>
          <w:rFonts w:ascii="Arial" w:eastAsia="Times New Roman" w:hAnsi="Arial" w:cs="Arial"/>
          <w:color w:val="000000"/>
          <w:lang w:eastAsia="en-AU"/>
        </w:rPr>
        <w:t>The draft design for the sewage pumping station</w:t>
      </w:r>
    </w:p>
    <w:p w14:paraId="25400044" w14:textId="6602A7A9" w:rsidR="00822485" w:rsidRPr="00822485" w:rsidRDefault="00822485" w:rsidP="00746A63">
      <w:pPr>
        <w:pStyle w:val="ListParagraph"/>
        <w:numPr>
          <w:ilvl w:val="0"/>
          <w:numId w:val="37"/>
        </w:numPr>
        <w:spacing w:before="120" w:after="120" w:line="240" w:lineRule="auto"/>
        <w:contextualSpacing w:val="0"/>
        <w:jc w:val="both"/>
        <w:rPr>
          <w:rFonts w:ascii="Arial" w:hAnsi="Arial" w:cs="Arial"/>
        </w:rPr>
      </w:pPr>
      <w:r>
        <w:rPr>
          <w:rFonts w:ascii="Arial" w:eastAsia="Times New Roman" w:hAnsi="Arial" w:cs="Arial"/>
          <w:color w:val="000000"/>
          <w:lang w:eastAsia="en-AU"/>
        </w:rPr>
        <w:t>a</w:t>
      </w:r>
      <w:r w:rsidR="00C641F7" w:rsidRPr="00822485">
        <w:rPr>
          <w:rFonts w:ascii="Arial" w:eastAsia="Times New Roman" w:hAnsi="Arial" w:cs="Arial"/>
          <w:color w:val="000000"/>
          <w:lang w:eastAsia="en-AU"/>
        </w:rPr>
        <w:t xml:space="preserve">ny supporting document required by a Yes to Serial </w:t>
      </w:r>
      <w:r w:rsidR="00D5162F">
        <w:rPr>
          <w:rFonts w:ascii="Arial" w:eastAsia="Times New Roman" w:hAnsi="Arial" w:cs="Arial"/>
          <w:color w:val="000000"/>
          <w:lang w:eastAsia="en-AU"/>
        </w:rPr>
        <w:t xml:space="preserve">5c, 5e, 6b, 6d, </w:t>
      </w:r>
      <w:r w:rsidR="00C641F7" w:rsidRPr="00822485">
        <w:rPr>
          <w:rFonts w:ascii="Arial" w:eastAsia="Times New Roman" w:hAnsi="Arial" w:cs="Arial"/>
          <w:color w:val="000000"/>
          <w:lang w:eastAsia="en-AU"/>
        </w:rPr>
        <w:t>7b, 7d or 7e</w:t>
      </w:r>
    </w:p>
    <w:p w14:paraId="19CD0EC8" w14:textId="4F35FAC3" w:rsidR="00822485" w:rsidRPr="00822485" w:rsidRDefault="00822485" w:rsidP="00746A63">
      <w:pPr>
        <w:pStyle w:val="ListParagraph"/>
        <w:numPr>
          <w:ilvl w:val="0"/>
          <w:numId w:val="37"/>
        </w:numPr>
        <w:spacing w:before="120" w:after="120" w:line="240" w:lineRule="auto"/>
        <w:contextualSpacing w:val="0"/>
        <w:jc w:val="both"/>
        <w:rPr>
          <w:rFonts w:ascii="Arial" w:hAnsi="Arial" w:cs="Arial"/>
        </w:rPr>
      </w:pPr>
      <w:r>
        <w:rPr>
          <w:rFonts w:ascii="Arial" w:eastAsia="Times New Roman" w:hAnsi="Arial" w:cs="Arial"/>
          <w:color w:val="000000"/>
          <w:lang w:eastAsia="en-AU"/>
        </w:rPr>
        <w:t>a</w:t>
      </w:r>
      <w:r w:rsidR="00C641F7" w:rsidRPr="00822485">
        <w:rPr>
          <w:rFonts w:ascii="Arial" w:eastAsia="Times New Roman" w:hAnsi="Arial" w:cs="Arial"/>
          <w:color w:val="000000"/>
          <w:lang w:eastAsia="en-AU"/>
        </w:rPr>
        <w:t>ny supporting document required by a No response to Serial 5c, 5e, 6b, 7c, 7d, or 7e, and</w:t>
      </w:r>
    </w:p>
    <w:p w14:paraId="168D3B8C" w14:textId="1C8FAB99" w:rsidR="00C641F7" w:rsidRPr="00822485" w:rsidRDefault="00822485" w:rsidP="00746A63">
      <w:pPr>
        <w:pStyle w:val="ListParagraph"/>
        <w:numPr>
          <w:ilvl w:val="0"/>
          <w:numId w:val="37"/>
        </w:numPr>
        <w:spacing w:before="120" w:after="120" w:line="240" w:lineRule="auto"/>
        <w:contextualSpacing w:val="0"/>
        <w:jc w:val="both"/>
        <w:rPr>
          <w:rFonts w:ascii="Arial" w:hAnsi="Arial" w:cs="Arial"/>
        </w:rPr>
      </w:pPr>
      <w:r>
        <w:rPr>
          <w:rFonts w:ascii="Arial" w:eastAsia="Times New Roman" w:hAnsi="Arial" w:cs="Arial"/>
          <w:color w:val="000000"/>
          <w:lang w:eastAsia="en-AU"/>
        </w:rPr>
        <w:t>a</w:t>
      </w:r>
      <w:r w:rsidR="00C641F7" w:rsidRPr="00822485">
        <w:rPr>
          <w:rFonts w:ascii="Arial" w:eastAsia="Times New Roman" w:hAnsi="Arial" w:cs="Arial"/>
          <w:color w:val="000000"/>
          <w:lang w:eastAsia="en-AU"/>
        </w:rPr>
        <w:t>ny advice from DE</w:t>
      </w:r>
      <w:r w:rsidR="002D03E9">
        <w:rPr>
          <w:rFonts w:ascii="Arial" w:eastAsia="Times New Roman" w:hAnsi="Arial" w:cs="Arial"/>
          <w:color w:val="000000"/>
          <w:lang w:eastAsia="en-AU"/>
        </w:rPr>
        <w:t>T</w:t>
      </w:r>
      <w:r w:rsidR="00C641F7" w:rsidRPr="00822485">
        <w:rPr>
          <w:rFonts w:ascii="Arial" w:eastAsia="Times New Roman" w:hAnsi="Arial" w:cs="Arial"/>
          <w:color w:val="000000"/>
          <w:lang w:eastAsia="en-AU"/>
        </w:rPr>
        <w:t>S</w:t>
      </w:r>
      <w:r w:rsidR="002D03E9">
        <w:rPr>
          <w:rFonts w:ascii="Arial" w:eastAsia="Times New Roman" w:hAnsi="Arial" w:cs="Arial"/>
          <w:color w:val="000000"/>
          <w:lang w:eastAsia="en-AU"/>
        </w:rPr>
        <w:t>I</w:t>
      </w:r>
      <w:r w:rsidR="00C641F7" w:rsidRPr="00822485">
        <w:rPr>
          <w:rFonts w:ascii="Arial" w:eastAsia="Times New Roman" w:hAnsi="Arial" w:cs="Arial"/>
          <w:color w:val="000000"/>
          <w:lang w:eastAsia="en-AU"/>
        </w:rPr>
        <w:t xml:space="preserve"> agreeing to an alternative solution.</w:t>
      </w:r>
    </w:p>
    <w:p w14:paraId="433238E9" w14:textId="77777777" w:rsidR="00C641F7" w:rsidRPr="00822485" w:rsidRDefault="00C641F7" w:rsidP="00746A63">
      <w:pPr>
        <w:pStyle w:val="ListParagraph"/>
        <w:numPr>
          <w:ilvl w:val="0"/>
          <w:numId w:val="34"/>
        </w:numPr>
        <w:spacing w:before="120" w:after="120" w:line="240" w:lineRule="auto"/>
        <w:ind w:left="714" w:hanging="357"/>
        <w:contextualSpacing w:val="0"/>
        <w:jc w:val="both"/>
        <w:rPr>
          <w:rFonts w:ascii="Arial" w:hAnsi="Arial" w:cs="Arial"/>
        </w:rPr>
      </w:pPr>
      <w:r w:rsidRPr="00822485">
        <w:rPr>
          <w:rFonts w:ascii="Arial" w:eastAsia="Times New Roman" w:hAnsi="Arial" w:cs="Arial"/>
          <w:color w:val="000000"/>
          <w:lang w:eastAsia="en-AU"/>
        </w:rPr>
        <w:t>This Checklist assumes that Unitywater has a compliant set of plans, systems and procedures to address the ongoing operational requirements of the Code.</w:t>
      </w:r>
    </w:p>
    <w:p w14:paraId="78BE0E52" w14:textId="510420FC" w:rsidR="00C641F7" w:rsidRPr="00822485" w:rsidRDefault="00C641F7" w:rsidP="00746A63">
      <w:pPr>
        <w:pStyle w:val="ListParagraph"/>
        <w:numPr>
          <w:ilvl w:val="0"/>
          <w:numId w:val="34"/>
        </w:numPr>
        <w:spacing w:before="120" w:after="120" w:line="240" w:lineRule="auto"/>
        <w:ind w:left="714" w:hanging="357"/>
        <w:contextualSpacing w:val="0"/>
        <w:jc w:val="both"/>
        <w:rPr>
          <w:rFonts w:ascii="Arial" w:hAnsi="Arial" w:cs="Arial"/>
        </w:rPr>
      </w:pPr>
      <w:r w:rsidRPr="00822485">
        <w:rPr>
          <w:rFonts w:ascii="Arial" w:eastAsia="Times New Roman" w:hAnsi="Arial" w:cs="Arial"/>
          <w:color w:val="000000"/>
          <w:lang w:eastAsia="en-AU"/>
        </w:rPr>
        <w:t xml:space="preserve">Attachment 1 to this Checklist shows the relationship between this Checklist and the Code. This checklist does not address condition 10 of the Code, which states: “The operator must ensure that contaminants are not released to land or waters… as a result of the activity”. This is because this condition </w:t>
      </w:r>
      <w:proofErr w:type="gramStart"/>
      <w:r w:rsidRPr="00822485">
        <w:rPr>
          <w:rFonts w:ascii="Arial" w:eastAsia="Times New Roman" w:hAnsi="Arial" w:cs="Arial"/>
          <w:color w:val="000000"/>
          <w:lang w:eastAsia="en-AU"/>
        </w:rPr>
        <w:t>is considered to be</w:t>
      </w:r>
      <w:proofErr w:type="gramEnd"/>
      <w:r w:rsidRPr="00822485">
        <w:rPr>
          <w:rFonts w:ascii="Arial" w:eastAsia="Times New Roman" w:hAnsi="Arial" w:cs="Arial"/>
          <w:color w:val="000000"/>
          <w:lang w:eastAsia="en-AU"/>
        </w:rPr>
        <w:t xml:space="preserve"> impractical in wet weather. DE</w:t>
      </w:r>
      <w:r w:rsidR="002D03E9">
        <w:rPr>
          <w:rFonts w:ascii="Arial" w:eastAsia="Times New Roman" w:hAnsi="Arial" w:cs="Arial"/>
          <w:color w:val="000000"/>
          <w:lang w:eastAsia="en-AU"/>
        </w:rPr>
        <w:t>T</w:t>
      </w:r>
      <w:r w:rsidRPr="00822485">
        <w:rPr>
          <w:rFonts w:ascii="Arial" w:eastAsia="Times New Roman" w:hAnsi="Arial" w:cs="Arial"/>
          <w:color w:val="000000"/>
          <w:lang w:eastAsia="en-AU"/>
        </w:rPr>
        <w:t>S</w:t>
      </w:r>
      <w:r w:rsidR="002D03E9">
        <w:rPr>
          <w:rFonts w:ascii="Arial" w:eastAsia="Times New Roman" w:hAnsi="Arial" w:cs="Arial"/>
          <w:color w:val="000000"/>
          <w:lang w:eastAsia="en-AU"/>
        </w:rPr>
        <w:t>I</w:t>
      </w:r>
      <w:r w:rsidRPr="00822485">
        <w:rPr>
          <w:rFonts w:ascii="Arial" w:eastAsia="Times New Roman" w:hAnsi="Arial" w:cs="Arial"/>
          <w:color w:val="000000"/>
          <w:lang w:eastAsia="en-AU"/>
        </w:rPr>
        <w:t xml:space="preserve"> have foreshadowed that condition 10 will be amended to “the operator must take </w:t>
      </w:r>
      <w:r w:rsidRPr="00822485">
        <w:rPr>
          <w:rFonts w:ascii="Arial" w:eastAsia="Times New Roman" w:hAnsi="Arial" w:cs="Arial"/>
          <w:color w:val="000000"/>
          <w:u w:val="single"/>
          <w:lang w:eastAsia="en-AU"/>
        </w:rPr>
        <w:t>all reasonable and practical measures to</w:t>
      </w:r>
      <w:r w:rsidRPr="00822485">
        <w:rPr>
          <w:rFonts w:ascii="Arial" w:eastAsia="Times New Roman" w:hAnsi="Arial" w:cs="Arial"/>
          <w:color w:val="000000"/>
          <w:lang w:eastAsia="en-AU"/>
        </w:rPr>
        <w:t xml:space="preserve"> ensure that contaminants are not released to land or waters … as a result of the activity”.</w:t>
      </w:r>
    </w:p>
    <w:p w14:paraId="2E384B2A" w14:textId="77777777" w:rsidR="00C641F7" w:rsidRDefault="00C641F7" w:rsidP="00C641F7">
      <w:pPr>
        <w:spacing w:after="200" w:line="276" w:lineRule="auto"/>
        <w:rPr>
          <w:b/>
          <w:color w:val="0094BB"/>
        </w:rPr>
      </w:pPr>
      <w:bookmarkStart w:id="16" w:name="_Toc30972327"/>
    </w:p>
    <w:p w14:paraId="2A72E011" w14:textId="77777777" w:rsidR="00032B2C" w:rsidRDefault="00032B2C">
      <w:pPr>
        <w:spacing w:after="0"/>
        <w:rPr>
          <w:rFonts w:cs="Arial"/>
          <w:b/>
          <w:color w:val="0094BB"/>
        </w:rPr>
      </w:pPr>
      <w:r>
        <w:rPr>
          <w:rFonts w:cs="Arial"/>
          <w:b/>
          <w:color w:val="0094BB"/>
        </w:rPr>
        <w:br w:type="page"/>
      </w:r>
    </w:p>
    <w:p w14:paraId="75BC9777" w14:textId="7C6ADB7A" w:rsidR="00A067C7" w:rsidRPr="009D4C89" w:rsidRDefault="00A067C7" w:rsidP="00C641F7">
      <w:pPr>
        <w:spacing w:after="200" w:line="276" w:lineRule="auto"/>
        <w:rPr>
          <w:rFonts w:cs="Arial"/>
          <w:b/>
        </w:rPr>
      </w:pPr>
      <w:r w:rsidRPr="009D4C89">
        <w:rPr>
          <w:rFonts w:cs="Arial"/>
          <w:b/>
        </w:rPr>
        <w:lastRenderedPageBreak/>
        <w:t>Certification</w:t>
      </w:r>
    </w:p>
    <w:p w14:paraId="082253A4" w14:textId="2CC5FB34" w:rsidR="00A067C7" w:rsidRPr="009D4C89" w:rsidRDefault="00A067C7" w:rsidP="00C641F7">
      <w:pPr>
        <w:spacing w:after="200" w:line="276" w:lineRule="auto"/>
        <w:rPr>
          <w:rFonts w:cs="Arial"/>
          <w:bCs/>
        </w:rPr>
      </w:pPr>
      <w:r w:rsidRPr="009D4C89">
        <w:rPr>
          <w:rFonts w:cs="Arial"/>
          <w:bCs/>
        </w:rPr>
        <w:t>As a Registered Professional Engineer in Queensland and an authorised officer or agent of:</w:t>
      </w:r>
    </w:p>
    <w:p w14:paraId="6F6430AD" w14:textId="77777777" w:rsidR="00784C59" w:rsidRPr="009D4C89" w:rsidRDefault="00784C59" w:rsidP="009D4C89">
      <w:pPr>
        <w:spacing w:after="200" w:line="276" w:lineRule="auto"/>
        <w:jc w:val="center"/>
        <w:rPr>
          <w:rFonts w:cs="Arial"/>
          <w:bCs/>
        </w:rPr>
      </w:pPr>
      <w:r w:rsidRPr="009D4C89">
        <w:rPr>
          <w:rFonts w:cs="Arial"/>
          <w:bCs/>
        </w:rPr>
        <w:t>__________________________________________________________________</w:t>
      </w:r>
    </w:p>
    <w:p w14:paraId="71AC3D5A" w14:textId="3483B2BA" w:rsidR="00784C59" w:rsidRPr="009D4C89" w:rsidRDefault="00784C59" w:rsidP="00784C59">
      <w:pPr>
        <w:spacing w:after="200" w:line="276" w:lineRule="auto"/>
        <w:jc w:val="center"/>
        <w:rPr>
          <w:rFonts w:cs="Arial"/>
          <w:bCs/>
        </w:rPr>
      </w:pPr>
      <w:r w:rsidRPr="009D4C89">
        <w:rPr>
          <w:rFonts w:cs="Arial"/>
          <w:bCs/>
        </w:rPr>
        <w:t>(Name of Developer of the Sewage Pumping Station)</w:t>
      </w:r>
    </w:p>
    <w:p w14:paraId="23C5007E" w14:textId="02F92572" w:rsidR="00032B2C" w:rsidRPr="009D4C89" w:rsidRDefault="00032B2C" w:rsidP="009D4C89">
      <w:pPr>
        <w:spacing w:after="200" w:line="276" w:lineRule="auto"/>
        <w:rPr>
          <w:rFonts w:cs="Arial"/>
          <w:bCs/>
        </w:rPr>
      </w:pPr>
      <w:r w:rsidRPr="009D4C89">
        <w:rPr>
          <w:rFonts w:cs="Arial"/>
          <w:bCs/>
        </w:rPr>
        <w:t>I certify that the answers in this checklist and the attachments accurately represent the assessment of the design for the sewage pumping station – Reference Number: ____________________________ against the “Code of environmental compliance for certain aspects of sewage treatment activities (ERA 63)”.</w:t>
      </w:r>
    </w:p>
    <w:p w14:paraId="3014DEFD" w14:textId="5CA0F54D" w:rsidR="00032B2C" w:rsidRPr="009D4C89" w:rsidRDefault="00032B2C" w:rsidP="009D4C89">
      <w:pPr>
        <w:spacing w:after="200" w:line="276" w:lineRule="auto"/>
        <w:rPr>
          <w:rFonts w:cs="Arial"/>
          <w:bCs/>
        </w:rPr>
      </w:pPr>
      <w:r w:rsidRPr="009D4C89">
        <w:rPr>
          <w:rFonts w:cs="Arial"/>
          <w:bCs/>
        </w:rPr>
        <w:t>Name: _____________________________________</w:t>
      </w:r>
      <w:r w:rsidRPr="009D4C89">
        <w:rPr>
          <w:rFonts w:cs="Arial"/>
          <w:bCs/>
        </w:rPr>
        <w:tab/>
      </w:r>
    </w:p>
    <w:p w14:paraId="4BF2292B" w14:textId="5B5A2774" w:rsidR="00032B2C" w:rsidRPr="009D4C89" w:rsidRDefault="00032B2C" w:rsidP="009D4C89">
      <w:pPr>
        <w:spacing w:after="200" w:line="276" w:lineRule="auto"/>
        <w:rPr>
          <w:rFonts w:cs="Arial"/>
          <w:bCs/>
        </w:rPr>
      </w:pPr>
      <w:r w:rsidRPr="009D4C89">
        <w:rPr>
          <w:rFonts w:cs="Arial"/>
          <w:bCs/>
        </w:rPr>
        <w:t>Signed: ____________________________________</w:t>
      </w:r>
      <w:r w:rsidRPr="009D4C89">
        <w:rPr>
          <w:rFonts w:cs="Arial"/>
          <w:bCs/>
        </w:rPr>
        <w:tab/>
      </w:r>
    </w:p>
    <w:p w14:paraId="4F8FE631" w14:textId="0B5280D8" w:rsidR="00032B2C" w:rsidRPr="009D4C89" w:rsidRDefault="00032B2C" w:rsidP="009D4C89">
      <w:pPr>
        <w:spacing w:after="200" w:line="276" w:lineRule="auto"/>
        <w:rPr>
          <w:rFonts w:cs="Arial"/>
          <w:bCs/>
        </w:rPr>
      </w:pPr>
      <w:r w:rsidRPr="009D4C89">
        <w:rPr>
          <w:rFonts w:cs="Arial"/>
          <w:bCs/>
        </w:rPr>
        <w:t>Date: ______________________________________</w:t>
      </w:r>
      <w:r w:rsidRPr="009D4C89">
        <w:rPr>
          <w:rFonts w:cs="Arial"/>
          <w:bCs/>
        </w:rPr>
        <w:tab/>
      </w:r>
    </w:p>
    <w:p w14:paraId="5E7ECEC6" w14:textId="77777777" w:rsidR="00032B2C" w:rsidRPr="009D4C89" w:rsidRDefault="00032B2C" w:rsidP="009D4C89">
      <w:pPr>
        <w:spacing w:after="200" w:line="276" w:lineRule="auto"/>
        <w:rPr>
          <w:rFonts w:cs="Arial"/>
          <w:bCs/>
        </w:rPr>
      </w:pPr>
      <w:r w:rsidRPr="009D4C89">
        <w:rPr>
          <w:rFonts w:cs="Arial"/>
          <w:bCs/>
        </w:rPr>
        <w:t>Certifier’s RPEQ No: __________________________</w:t>
      </w:r>
    </w:p>
    <w:p w14:paraId="137B6FE5" w14:textId="77777777" w:rsidR="00784C59" w:rsidRPr="00784C59" w:rsidRDefault="00784C59" w:rsidP="009D4C89">
      <w:pPr>
        <w:spacing w:after="200" w:line="276" w:lineRule="auto"/>
        <w:jc w:val="center"/>
        <w:rPr>
          <w:b/>
          <w:color w:val="0094BB"/>
        </w:rPr>
      </w:pPr>
    </w:p>
    <w:p w14:paraId="1384716E" w14:textId="77777777" w:rsidR="00A067C7" w:rsidRDefault="00A067C7" w:rsidP="00C641F7">
      <w:pPr>
        <w:spacing w:after="200" w:line="276" w:lineRule="auto"/>
        <w:rPr>
          <w:b/>
          <w:color w:val="0094BB"/>
        </w:rPr>
      </w:pPr>
    </w:p>
    <w:p w14:paraId="3F539125" w14:textId="77777777" w:rsidR="00751E35" w:rsidRDefault="00751E35">
      <w:pPr>
        <w:spacing w:after="0"/>
        <w:rPr>
          <w:rFonts w:eastAsia="Times New Roman"/>
          <w:b/>
          <w:bCs/>
          <w:color w:val="0094BB"/>
          <w:szCs w:val="20"/>
          <w:lang w:eastAsia="en-AU"/>
        </w:rPr>
      </w:pPr>
      <w:bookmarkStart w:id="17" w:name="_Toc189205765"/>
      <w:bookmarkStart w:id="18" w:name="_Toc189210705"/>
      <w:r>
        <w:br w:type="page"/>
      </w:r>
    </w:p>
    <w:p w14:paraId="40A848F9" w14:textId="619C2C12" w:rsidR="00C641F7" w:rsidRPr="00751E35" w:rsidRDefault="00C641F7" w:rsidP="00751E35">
      <w:pPr>
        <w:pStyle w:val="Heading3"/>
        <w:spacing w:before="240" w:after="120"/>
        <w:ind w:left="720" w:hanging="720"/>
        <w:jc w:val="both"/>
        <w:rPr>
          <w:rFonts w:cs="Arial"/>
          <w:color w:val="1B7FAF"/>
        </w:rPr>
      </w:pPr>
      <w:r w:rsidRPr="00751E35">
        <w:rPr>
          <w:rFonts w:cs="Arial"/>
          <w:color w:val="1B7FAF"/>
        </w:rPr>
        <w:lastRenderedPageBreak/>
        <w:t>Attachment 1 - Relationship between this Checklist and the Code</w:t>
      </w:r>
      <w:bookmarkEnd w:id="16"/>
      <w:bookmarkEnd w:id="17"/>
      <w:bookmarkEnd w:id="18"/>
    </w:p>
    <w:p w14:paraId="13045393" w14:textId="77777777" w:rsidR="00C641F7" w:rsidRPr="00751E35" w:rsidRDefault="00C641F7" w:rsidP="00751E35">
      <w:pPr>
        <w:spacing w:before="120" w:after="120"/>
        <w:jc w:val="both"/>
        <w:rPr>
          <w:rFonts w:cs="Arial"/>
        </w:rPr>
      </w:pPr>
      <w:r w:rsidRPr="00751E35">
        <w:rPr>
          <w:rFonts w:cs="Arial"/>
        </w:rPr>
        <w:t>This attachment sets out the relationship between this Checklist and the Standard Conditions in the Code.</w:t>
      </w:r>
    </w:p>
    <w:p w14:paraId="2806DD16" w14:textId="77777777" w:rsidR="00C641F7" w:rsidRPr="00751E35" w:rsidRDefault="00C641F7" w:rsidP="00751E35">
      <w:pPr>
        <w:spacing w:before="120" w:after="120"/>
        <w:jc w:val="both"/>
        <w:rPr>
          <w:rFonts w:cs="Arial"/>
        </w:rPr>
      </w:pPr>
      <w:r w:rsidRPr="00751E35">
        <w:rPr>
          <w:rFonts w:cs="Arial"/>
        </w:rPr>
        <w:t>Items 1-3 of the Checklist determine whether the proposed new SPS or the proposed upgrade of the existing SPS is subject to the Code.</w:t>
      </w:r>
    </w:p>
    <w:p w14:paraId="2A5C4EB0" w14:textId="77777777" w:rsidR="00C641F7" w:rsidRPr="00751E35" w:rsidRDefault="00C641F7" w:rsidP="00751E35">
      <w:pPr>
        <w:spacing w:before="120" w:after="120"/>
        <w:jc w:val="both"/>
        <w:rPr>
          <w:rFonts w:cs="Arial"/>
        </w:rPr>
      </w:pPr>
      <w:r w:rsidRPr="00751E35">
        <w:rPr>
          <w:rFonts w:cs="Arial"/>
        </w:rPr>
        <w:t>Items 4-7(e) and 8 of the Checklist determine whether the design of the proposed new SPS or the proposed upgrade of the existing SPS will be compliant with the Code.</w:t>
      </w:r>
    </w:p>
    <w:p w14:paraId="505D4DCE" w14:textId="32438A88" w:rsidR="00C641F7" w:rsidRPr="00751E35" w:rsidRDefault="00C641F7" w:rsidP="00751E35">
      <w:pPr>
        <w:spacing w:before="120" w:after="120"/>
        <w:jc w:val="both"/>
        <w:rPr>
          <w:rFonts w:cs="Arial"/>
        </w:rPr>
      </w:pPr>
      <w:r w:rsidRPr="00751E35">
        <w:rPr>
          <w:rFonts w:cs="Arial"/>
        </w:rPr>
        <w:t>Item 7f of the Checklist relates to the Standard Conditions in the Code regarding the ongoing operation of SPSs. The Checklist does not address these requirements individually, as it is assumed that the current Unitywater systems will be reviewed and amended to be compliant with the Code.</w:t>
      </w:r>
    </w:p>
    <w:p w14:paraId="224366AD" w14:textId="3620D2C2" w:rsidR="00C641F7" w:rsidRPr="00751E35" w:rsidRDefault="00C641F7" w:rsidP="00C641F7">
      <w:pPr>
        <w:spacing w:before="120"/>
        <w:rPr>
          <w:b/>
          <w:bCs/>
        </w:rPr>
      </w:pPr>
      <w:r w:rsidRPr="00751E35">
        <w:rPr>
          <w:b/>
          <w:bCs/>
        </w:rPr>
        <w:t>SPS Checklist</w:t>
      </w:r>
      <w:r w:rsidR="00751E35" w:rsidRPr="00751E35">
        <w:rPr>
          <w:b/>
          <w:bCs/>
        </w:rPr>
        <w:t>:</w:t>
      </w:r>
    </w:p>
    <w:tbl>
      <w:tblPr>
        <w:tblStyle w:val="TableGrid"/>
        <w:tblW w:w="0" w:type="auto"/>
        <w:tblLook w:val="04A0" w:firstRow="1" w:lastRow="0" w:firstColumn="1" w:lastColumn="0" w:noHBand="0" w:noVBand="1"/>
      </w:tblPr>
      <w:tblGrid>
        <w:gridCol w:w="5513"/>
        <w:gridCol w:w="4115"/>
      </w:tblGrid>
      <w:tr w:rsidR="00AF6C55" w:rsidRPr="00AF6C55" w14:paraId="098F4E79" w14:textId="57C22D6F" w:rsidTr="00AF6C55">
        <w:tc>
          <w:tcPr>
            <w:tcW w:w="5637" w:type="dxa"/>
            <w:shd w:val="clear" w:color="auto" w:fill="003D58"/>
          </w:tcPr>
          <w:p w14:paraId="11B28B1B" w14:textId="57FE1FC4" w:rsidR="00AF6C55" w:rsidRPr="00AF6C55" w:rsidRDefault="00AF6C55" w:rsidP="00AF6C55">
            <w:pPr>
              <w:spacing w:before="40" w:after="40"/>
              <w:rPr>
                <w:sz w:val="20"/>
                <w:szCs w:val="20"/>
              </w:rPr>
            </w:pPr>
            <w:r w:rsidRPr="00AF6C55">
              <w:rPr>
                <w:sz w:val="20"/>
                <w:szCs w:val="20"/>
              </w:rPr>
              <w:t>Code Standard Condition</w:t>
            </w:r>
          </w:p>
        </w:tc>
        <w:tc>
          <w:tcPr>
            <w:tcW w:w="4217" w:type="dxa"/>
            <w:shd w:val="clear" w:color="auto" w:fill="003D58"/>
          </w:tcPr>
          <w:p w14:paraId="4F55CDD2" w14:textId="6B83202C" w:rsidR="00AF6C55" w:rsidRPr="00AF6C55" w:rsidRDefault="00AF6C55" w:rsidP="00AF6C55">
            <w:pPr>
              <w:spacing w:before="40" w:after="40"/>
              <w:rPr>
                <w:sz w:val="20"/>
                <w:szCs w:val="20"/>
              </w:rPr>
            </w:pPr>
            <w:r w:rsidRPr="00AF6C55">
              <w:rPr>
                <w:sz w:val="20"/>
                <w:szCs w:val="20"/>
              </w:rPr>
              <w:t>Checklist Provision</w:t>
            </w:r>
          </w:p>
        </w:tc>
      </w:tr>
      <w:tr w:rsidR="00AF6C55" w:rsidRPr="00AF6C55" w14:paraId="0928B194" w14:textId="29C5CA9B" w:rsidTr="00AF6C55">
        <w:tc>
          <w:tcPr>
            <w:tcW w:w="5637" w:type="dxa"/>
            <w:vAlign w:val="center"/>
          </w:tcPr>
          <w:p w14:paraId="59C22C41" w14:textId="6E2F46C7" w:rsidR="00AF6C55" w:rsidRPr="00AF6C55" w:rsidRDefault="00AF6C55" w:rsidP="00AF6C55">
            <w:pPr>
              <w:spacing w:before="40" w:after="40"/>
              <w:rPr>
                <w:sz w:val="20"/>
                <w:szCs w:val="20"/>
              </w:rPr>
            </w:pPr>
            <w:r w:rsidRPr="00AF6C55">
              <w:rPr>
                <w:rFonts w:cs="Arial"/>
                <w:sz w:val="20"/>
                <w:szCs w:val="20"/>
              </w:rPr>
              <w:t>1 Flooding</w:t>
            </w:r>
          </w:p>
        </w:tc>
        <w:tc>
          <w:tcPr>
            <w:tcW w:w="4217" w:type="dxa"/>
            <w:vAlign w:val="center"/>
          </w:tcPr>
          <w:p w14:paraId="23FA6391" w14:textId="26BB35DB" w:rsidR="00AF6C55" w:rsidRPr="00AF6C55" w:rsidRDefault="00AF6C55" w:rsidP="00AF6C55">
            <w:pPr>
              <w:spacing w:before="40" w:after="40"/>
              <w:rPr>
                <w:sz w:val="20"/>
                <w:szCs w:val="20"/>
              </w:rPr>
            </w:pPr>
            <w:r w:rsidRPr="00AF6C55">
              <w:rPr>
                <w:rFonts w:cs="Arial"/>
                <w:sz w:val="20"/>
                <w:szCs w:val="20"/>
              </w:rPr>
              <w:t>4a, 4b, 5a, 5b, 5c</w:t>
            </w:r>
          </w:p>
        </w:tc>
      </w:tr>
      <w:tr w:rsidR="00AF6C55" w:rsidRPr="00AF6C55" w14:paraId="6DAB3EFF" w14:textId="57CA818C" w:rsidTr="00AF6C55">
        <w:tc>
          <w:tcPr>
            <w:tcW w:w="5637" w:type="dxa"/>
            <w:vAlign w:val="center"/>
          </w:tcPr>
          <w:p w14:paraId="793126D2" w14:textId="770DEC3F" w:rsidR="00AF6C55" w:rsidRPr="00AF6C55" w:rsidRDefault="00AF6C55" w:rsidP="00AF6C55">
            <w:pPr>
              <w:spacing w:before="40" w:after="40"/>
              <w:rPr>
                <w:sz w:val="20"/>
                <w:szCs w:val="20"/>
              </w:rPr>
            </w:pPr>
            <w:r w:rsidRPr="00AF6C55">
              <w:rPr>
                <w:rFonts w:cs="Arial"/>
                <w:sz w:val="20"/>
                <w:szCs w:val="20"/>
              </w:rPr>
              <w:t>2 Flooding</w:t>
            </w:r>
          </w:p>
        </w:tc>
        <w:tc>
          <w:tcPr>
            <w:tcW w:w="4217" w:type="dxa"/>
            <w:vAlign w:val="center"/>
          </w:tcPr>
          <w:p w14:paraId="0ED8C9D4" w14:textId="6C2D16FC" w:rsidR="00AF6C55" w:rsidRPr="00AF6C55" w:rsidRDefault="00AF6C55" w:rsidP="00AF6C55">
            <w:pPr>
              <w:spacing w:before="40" w:after="40"/>
              <w:rPr>
                <w:sz w:val="20"/>
                <w:szCs w:val="20"/>
              </w:rPr>
            </w:pPr>
            <w:r w:rsidRPr="00AF6C55">
              <w:rPr>
                <w:rFonts w:cs="Arial"/>
                <w:sz w:val="20"/>
                <w:szCs w:val="20"/>
              </w:rPr>
              <w:t>4a, 4c, 5a, 5d, 5e</w:t>
            </w:r>
          </w:p>
        </w:tc>
      </w:tr>
      <w:tr w:rsidR="00AF6C55" w:rsidRPr="00AF6C55" w14:paraId="5EDD6EAE" w14:textId="2DC3880F" w:rsidTr="00AF6C55">
        <w:tc>
          <w:tcPr>
            <w:tcW w:w="5637" w:type="dxa"/>
            <w:vAlign w:val="center"/>
          </w:tcPr>
          <w:p w14:paraId="5D9CAE74" w14:textId="18D7A32E" w:rsidR="00AF6C55" w:rsidRPr="00AF6C55" w:rsidRDefault="00AF6C55" w:rsidP="00AF6C55">
            <w:pPr>
              <w:spacing w:before="40" w:after="40"/>
              <w:rPr>
                <w:sz w:val="20"/>
                <w:szCs w:val="20"/>
              </w:rPr>
            </w:pPr>
            <w:r w:rsidRPr="00AF6C55">
              <w:rPr>
                <w:rFonts w:cs="Arial"/>
                <w:sz w:val="20"/>
                <w:szCs w:val="20"/>
              </w:rPr>
              <w:t>3 Maintenance</w:t>
            </w:r>
          </w:p>
        </w:tc>
        <w:tc>
          <w:tcPr>
            <w:tcW w:w="4217" w:type="dxa"/>
            <w:vAlign w:val="center"/>
          </w:tcPr>
          <w:p w14:paraId="41476A36" w14:textId="239BE944" w:rsidR="00AF6C55" w:rsidRPr="00AF6C55" w:rsidRDefault="00AF6C55" w:rsidP="00AF6C55">
            <w:pPr>
              <w:spacing w:before="40" w:after="40"/>
              <w:rPr>
                <w:sz w:val="20"/>
                <w:szCs w:val="20"/>
              </w:rPr>
            </w:pPr>
            <w:r w:rsidRPr="00AF6C55">
              <w:rPr>
                <w:rFonts w:cs="Arial"/>
                <w:sz w:val="20"/>
                <w:szCs w:val="20"/>
              </w:rPr>
              <w:t>7f</w:t>
            </w:r>
          </w:p>
        </w:tc>
      </w:tr>
      <w:tr w:rsidR="00AF6C55" w:rsidRPr="00AF6C55" w14:paraId="4C0426C2" w14:textId="6BC26D62" w:rsidTr="00AF6C55">
        <w:tc>
          <w:tcPr>
            <w:tcW w:w="5637" w:type="dxa"/>
            <w:vAlign w:val="center"/>
          </w:tcPr>
          <w:p w14:paraId="2F50891B" w14:textId="77777777" w:rsidR="00AF6C55" w:rsidRPr="00AF6C55" w:rsidRDefault="00AF6C55" w:rsidP="00AF6C55">
            <w:pPr>
              <w:spacing w:before="40" w:after="40"/>
              <w:rPr>
                <w:rFonts w:cs="Arial"/>
                <w:sz w:val="20"/>
                <w:szCs w:val="20"/>
              </w:rPr>
            </w:pPr>
            <w:r w:rsidRPr="00AF6C55">
              <w:rPr>
                <w:rFonts w:cs="Arial"/>
                <w:sz w:val="20"/>
                <w:szCs w:val="20"/>
              </w:rPr>
              <w:t>4 Integrated Environmental Management System</w:t>
            </w:r>
          </w:p>
          <w:p w14:paraId="3FA89B83" w14:textId="77777777" w:rsidR="00AF6C55" w:rsidRPr="00AF6C55" w:rsidRDefault="00AF6C55" w:rsidP="00AF6C55">
            <w:pPr>
              <w:spacing w:before="40" w:after="40"/>
              <w:rPr>
                <w:rFonts w:cs="Arial"/>
                <w:sz w:val="20"/>
                <w:szCs w:val="20"/>
              </w:rPr>
            </w:pPr>
            <w:r w:rsidRPr="00AF6C55">
              <w:rPr>
                <w:rFonts w:cs="Arial"/>
                <w:sz w:val="20"/>
                <w:szCs w:val="20"/>
              </w:rPr>
              <w:t>Condition 4(a)</w:t>
            </w:r>
          </w:p>
          <w:p w14:paraId="4262CE1A" w14:textId="77777777" w:rsidR="00AF6C55" w:rsidRPr="00AF6C55" w:rsidRDefault="00AF6C55" w:rsidP="00AF6C55">
            <w:pPr>
              <w:spacing w:before="40" w:after="40"/>
              <w:rPr>
                <w:rFonts w:cs="Arial"/>
                <w:sz w:val="20"/>
                <w:szCs w:val="20"/>
              </w:rPr>
            </w:pPr>
            <w:r w:rsidRPr="00AF6C55">
              <w:rPr>
                <w:rFonts w:cs="Arial"/>
                <w:sz w:val="20"/>
                <w:szCs w:val="20"/>
              </w:rPr>
              <w:t>Condition 4(d)</w:t>
            </w:r>
          </w:p>
          <w:p w14:paraId="6FEC018B" w14:textId="6389894B" w:rsidR="00AF6C55" w:rsidRPr="00AF6C55" w:rsidRDefault="00AF6C55" w:rsidP="00AF6C55">
            <w:pPr>
              <w:spacing w:before="40" w:after="40"/>
              <w:rPr>
                <w:sz w:val="20"/>
                <w:szCs w:val="20"/>
              </w:rPr>
            </w:pPr>
            <w:r w:rsidRPr="00AF6C55">
              <w:rPr>
                <w:rFonts w:cs="Arial"/>
                <w:sz w:val="20"/>
                <w:szCs w:val="20"/>
              </w:rPr>
              <w:t>Condition 4(f)</w:t>
            </w:r>
          </w:p>
        </w:tc>
        <w:tc>
          <w:tcPr>
            <w:tcW w:w="4217" w:type="dxa"/>
            <w:vAlign w:val="center"/>
          </w:tcPr>
          <w:p w14:paraId="2E64F7E3" w14:textId="77777777" w:rsidR="00AF6C55" w:rsidRPr="00AF6C55" w:rsidRDefault="00AF6C55" w:rsidP="00AF6C55">
            <w:pPr>
              <w:spacing w:before="40" w:after="40"/>
              <w:rPr>
                <w:rFonts w:cs="Arial"/>
                <w:sz w:val="20"/>
                <w:szCs w:val="20"/>
              </w:rPr>
            </w:pPr>
            <w:r w:rsidRPr="00AF6C55">
              <w:rPr>
                <w:rFonts w:cs="Arial"/>
                <w:sz w:val="20"/>
                <w:szCs w:val="20"/>
              </w:rPr>
              <w:t>7f</w:t>
            </w:r>
          </w:p>
          <w:p w14:paraId="728679AE" w14:textId="77777777" w:rsidR="00AF6C55" w:rsidRPr="00AF6C55" w:rsidRDefault="00AF6C55" w:rsidP="00AF6C55">
            <w:pPr>
              <w:spacing w:before="40" w:after="40"/>
              <w:rPr>
                <w:rFonts w:cs="Arial"/>
                <w:sz w:val="20"/>
                <w:szCs w:val="20"/>
              </w:rPr>
            </w:pPr>
            <w:r w:rsidRPr="00AF6C55">
              <w:rPr>
                <w:rFonts w:cs="Arial"/>
                <w:sz w:val="20"/>
                <w:szCs w:val="20"/>
              </w:rPr>
              <w:t>7a, 7b, 7d, 7e</w:t>
            </w:r>
          </w:p>
          <w:p w14:paraId="2BF70D96" w14:textId="77777777" w:rsidR="00AF6C55" w:rsidRPr="00AF6C55" w:rsidRDefault="00AF6C55" w:rsidP="00AF6C55">
            <w:pPr>
              <w:spacing w:before="40" w:after="40"/>
              <w:rPr>
                <w:rFonts w:cs="Arial"/>
                <w:sz w:val="20"/>
                <w:szCs w:val="20"/>
              </w:rPr>
            </w:pPr>
            <w:r w:rsidRPr="00AF6C55">
              <w:rPr>
                <w:rFonts w:cs="Arial"/>
                <w:sz w:val="20"/>
                <w:szCs w:val="20"/>
              </w:rPr>
              <w:t>7c, 7d, 7e</w:t>
            </w:r>
          </w:p>
          <w:p w14:paraId="1CEB4BA7" w14:textId="3FD0F342" w:rsidR="00AF6C55" w:rsidRPr="00AF6C55" w:rsidRDefault="00AF6C55" w:rsidP="00AF6C55">
            <w:pPr>
              <w:spacing w:before="40" w:after="40"/>
              <w:rPr>
                <w:sz w:val="20"/>
                <w:szCs w:val="20"/>
              </w:rPr>
            </w:pPr>
            <w:r w:rsidRPr="00AF6C55">
              <w:rPr>
                <w:rFonts w:cs="Arial"/>
                <w:sz w:val="20"/>
                <w:szCs w:val="20"/>
              </w:rPr>
              <w:t>7c</w:t>
            </w:r>
          </w:p>
        </w:tc>
      </w:tr>
      <w:tr w:rsidR="00AF6C55" w:rsidRPr="00AF6C55" w14:paraId="4D383540" w14:textId="09C213AC" w:rsidTr="00AF6C55">
        <w:tc>
          <w:tcPr>
            <w:tcW w:w="5637" w:type="dxa"/>
            <w:vAlign w:val="center"/>
          </w:tcPr>
          <w:p w14:paraId="4E10F48E" w14:textId="77777777" w:rsidR="00AF6C55" w:rsidRPr="00AF6C55" w:rsidRDefault="00AF6C55" w:rsidP="00AF6C55">
            <w:pPr>
              <w:spacing w:before="40" w:after="40"/>
              <w:rPr>
                <w:rFonts w:cs="Arial"/>
                <w:sz w:val="20"/>
                <w:szCs w:val="20"/>
              </w:rPr>
            </w:pPr>
            <w:r w:rsidRPr="00AF6C55">
              <w:rPr>
                <w:rFonts w:cs="Arial"/>
                <w:sz w:val="20"/>
                <w:szCs w:val="20"/>
              </w:rPr>
              <w:t>5 Contingency Plan</w:t>
            </w:r>
          </w:p>
          <w:p w14:paraId="7B82D3A8" w14:textId="77777777" w:rsidR="00AF6C55" w:rsidRPr="00AF6C55" w:rsidRDefault="00AF6C55" w:rsidP="00AF6C55">
            <w:pPr>
              <w:spacing w:before="40" w:after="40"/>
              <w:rPr>
                <w:rFonts w:cs="Arial"/>
                <w:sz w:val="20"/>
                <w:szCs w:val="20"/>
              </w:rPr>
            </w:pPr>
            <w:r w:rsidRPr="00AF6C55">
              <w:rPr>
                <w:rFonts w:cs="Arial"/>
                <w:sz w:val="20"/>
                <w:szCs w:val="20"/>
              </w:rPr>
              <w:t>Condition 5(a)</w:t>
            </w:r>
          </w:p>
          <w:p w14:paraId="64FEDFB2" w14:textId="77777777" w:rsidR="00AF6C55" w:rsidRPr="00AF6C55" w:rsidRDefault="00AF6C55" w:rsidP="00AF6C55">
            <w:pPr>
              <w:spacing w:before="40" w:after="40"/>
              <w:rPr>
                <w:rFonts w:cs="Arial"/>
                <w:sz w:val="20"/>
                <w:szCs w:val="20"/>
              </w:rPr>
            </w:pPr>
            <w:r w:rsidRPr="00AF6C55">
              <w:rPr>
                <w:rFonts w:cs="Arial"/>
                <w:sz w:val="20"/>
                <w:szCs w:val="20"/>
              </w:rPr>
              <w:t>Condition 5(b)</w:t>
            </w:r>
          </w:p>
          <w:p w14:paraId="20D89FAF" w14:textId="77777777" w:rsidR="00AF6C55" w:rsidRPr="00AF6C55" w:rsidRDefault="00AF6C55" w:rsidP="00AF6C55">
            <w:pPr>
              <w:spacing w:before="40" w:after="40"/>
              <w:rPr>
                <w:rFonts w:cs="Arial"/>
                <w:sz w:val="20"/>
                <w:szCs w:val="20"/>
              </w:rPr>
            </w:pPr>
            <w:r w:rsidRPr="00AF6C55">
              <w:rPr>
                <w:rFonts w:cs="Arial"/>
                <w:sz w:val="20"/>
                <w:szCs w:val="20"/>
              </w:rPr>
              <w:t>Condition 5(c)</w:t>
            </w:r>
          </w:p>
          <w:p w14:paraId="3172C542" w14:textId="77777777" w:rsidR="00AF6C55" w:rsidRPr="00AF6C55" w:rsidRDefault="00AF6C55" w:rsidP="00AF6C55">
            <w:pPr>
              <w:spacing w:before="40" w:after="40"/>
              <w:rPr>
                <w:rFonts w:cs="Arial"/>
                <w:sz w:val="20"/>
                <w:szCs w:val="20"/>
              </w:rPr>
            </w:pPr>
            <w:r w:rsidRPr="00AF6C55">
              <w:rPr>
                <w:rFonts w:cs="Arial"/>
                <w:sz w:val="20"/>
                <w:szCs w:val="20"/>
              </w:rPr>
              <w:t>Condition 5(d)</w:t>
            </w:r>
          </w:p>
          <w:p w14:paraId="1B062FCC" w14:textId="77777777" w:rsidR="00AF6C55" w:rsidRPr="00AF6C55" w:rsidRDefault="00AF6C55" w:rsidP="00AF6C55">
            <w:pPr>
              <w:spacing w:before="40" w:after="40"/>
              <w:rPr>
                <w:rFonts w:cs="Arial"/>
                <w:sz w:val="20"/>
                <w:szCs w:val="20"/>
              </w:rPr>
            </w:pPr>
            <w:r w:rsidRPr="00AF6C55">
              <w:rPr>
                <w:rFonts w:cs="Arial"/>
                <w:sz w:val="20"/>
                <w:szCs w:val="20"/>
              </w:rPr>
              <w:t>Condition 5(e)</w:t>
            </w:r>
          </w:p>
          <w:p w14:paraId="564FC4A8" w14:textId="57646F23" w:rsidR="00AF6C55" w:rsidRPr="00AF6C55" w:rsidRDefault="00AF6C55" w:rsidP="00AF6C55">
            <w:pPr>
              <w:spacing w:before="40" w:after="40"/>
              <w:rPr>
                <w:sz w:val="20"/>
                <w:szCs w:val="20"/>
              </w:rPr>
            </w:pPr>
            <w:r w:rsidRPr="00AF6C55">
              <w:rPr>
                <w:rFonts w:cs="Arial"/>
                <w:sz w:val="20"/>
                <w:szCs w:val="20"/>
              </w:rPr>
              <w:t xml:space="preserve">Condition 5(f) </w:t>
            </w:r>
          </w:p>
        </w:tc>
        <w:tc>
          <w:tcPr>
            <w:tcW w:w="4217" w:type="dxa"/>
            <w:vAlign w:val="center"/>
          </w:tcPr>
          <w:p w14:paraId="43087D3D" w14:textId="77777777" w:rsidR="00AF6C55" w:rsidRPr="00AF6C55" w:rsidRDefault="00AF6C55" w:rsidP="00AF6C55">
            <w:pPr>
              <w:spacing w:before="40" w:after="40"/>
              <w:rPr>
                <w:rFonts w:cs="Arial"/>
                <w:sz w:val="20"/>
                <w:szCs w:val="20"/>
              </w:rPr>
            </w:pPr>
            <w:r w:rsidRPr="00AF6C55">
              <w:rPr>
                <w:rFonts w:cs="Arial"/>
                <w:sz w:val="20"/>
                <w:szCs w:val="20"/>
              </w:rPr>
              <w:t>7f</w:t>
            </w:r>
          </w:p>
          <w:p w14:paraId="37B959BD" w14:textId="77777777" w:rsidR="00AF6C55" w:rsidRPr="00AF6C55" w:rsidRDefault="00AF6C55" w:rsidP="00AF6C55">
            <w:pPr>
              <w:spacing w:before="40" w:after="40"/>
              <w:rPr>
                <w:rFonts w:cs="Arial"/>
                <w:sz w:val="20"/>
                <w:szCs w:val="20"/>
              </w:rPr>
            </w:pPr>
            <w:r w:rsidRPr="00AF6C55">
              <w:rPr>
                <w:rFonts w:cs="Arial"/>
                <w:sz w:val="20"/>
                <w:szCs w:val="20"/>
              </w:rPr>
              <w:t>6a</w:t>
            </w:r>
          </w:p>
          <w:p w14:paraId="5CB47390" w14:textId="77777777" w:rsidR="00AF6C55" w:rsidRPr="00AF6C55" w:rsidRDefault="00AF6C55" w:rsidP="00AF6C55">
            <w:pPr>
              <w:spacing w:before="40" w:after="40"/>
              <w:rPr>
                <w:rFonts w:cs="Arial"/>
                <w:sz w:val="20"/>
                <w:szCs w:val="20"/>
              </w:rPr>
            </w:pPr>
            <w:r w:rsidRPr="00AF6C55">
              <w:rPr>
                <w:rFonts w:cs="Arial"/>
                <w:sz w:val="20"/>
                <w:szCs w:val="20"/>
              </w:rPr>
              <w:t>6b</w:t>
            </w:r>
          </w:p>
          <w:p w14:paraId="11C2353B" w14:textId="77777777" w:rsidR="00AF6C55" w:rsidRPr="00AF6C55" w:rsidRDefault="00AF6C55" w:rsidP="00AF6C55">
            <w:pPr>
              <w:spacing w:before="40" w:after="40"/>
              <w:rPr>
                <w:rFonts w:cs="Arial"/>
                <w:sz w:val="20"/>
                <w:szCs w:val="20"/>
              </w:rPr>
            </w:pPr>
            <w:r w:rsidRPr="00AF6C55">
              <w:rPr>
                <w:rFonts w:cs="Arial"/>
                <w:sz w:val="20"/>
                <w:szCs w:val="20"/>
              </w:rPr>
              <w:t>6c</w:t>
            </w:r>
          </w:p>
          <w:p w14:paraId="6280CAB5" w14:textId="77777777" w:rsidR="00AF6C55" w:rsidRPr="00AF6C55" w:rsidRDefault="00AF6C55" w:rsidP="00AF6C55">
            <w:pPr>
              <w:spacing w:before="40" w:after="40"/>
              <w:rPr>
                <w:rFonts w:cs="Arial"/>
                <w:sz w:val="20"/>
                <w:szCs w:val="20"/>
              </w:rPr>
            </w:pPr>
            <w:r w:rsidRPr="00AF6C55">
              <w:rPr>
                <w:rFonts w:cs="Arial"/>
                <w:sz w:val="20"/>
                <w:szCs w:val="20"/>
              </w:rPr>
              <w:t>6d</w:t>
            </w:r>
          </w:p>
          <w:p w14:paraId="01ED7D64" w14:textId="77777777" w:rsidR="00AF6C55" w:rsidRPr="00AF6C55" w:rsidRDefault="00AF6C55" w:rsidP="00AF6C55">
            <w:pPr>
              <w:spacing w:before="40" w:after="40"/>
              <w:rPr>
                <w:rFonts w:cs="Arial"/>
                <w:sz w:val="20"/>
                <w:szCs w:val="20"/>
              </w:rPr>
            </w:pPr>
            <w:r w:rsidRPr="00AF6C55">
              <w:rPr>
                <w:rFonts w:cs="Arial"/>
                <w:sz w:val="20"/>
                <w:szCs w:val="20"/>
              </w:rPr>
              <w:t>6e</w:t>
            </w:r>
          </w:p>
          <w:p w14:paraId="75796454" w14:textId="0EF00D91" w:rsidR="00AF6C55" w:rsidRPr="00AF6C55" w:rsidRDefault="00AF6C55" w:rsidP="00AF6C55">
            <w:pPr>
              <w:spacing w:before="40" w:after="40"/>
              <w:rPr>
                <w:sz w:val="20"/>
                <w:szCs w:val="20"/>
              </w:rPr>
            </w:pPr>
            <w:r w:rsidRPr="00AF6C55">
              <w:rPr>
                <w:rFonts w:cs="Arial"/>
                <w:sz w:val="20"/>
                <w:szCs w:val="20"/>
              </w:rPr>
              <w:t>6f</w:t>
            </w:r>
          </w:p>
        </w:tc>
      </w:tr>
      <w:tr w:rsidR="00AF6C55" w:rsidRPr="00AF6C55" w14:paraId="1C2F226F" w14:textId="4D0AE938" w:rsidTr="00AF6C55">
        <w:tc>
          <w:tcPr>
            <w:tcW w:w="5637" w:type="dxa"/>
            <w:vAlign w:val="center"/>
          </w:tcPr>
          <w:p w14:paraId="2A453BE9" w14:textId="77777777" w:rsidR="00AF6C55" w:rsidRPr="00AF6C55" w:rsidRDefault="00AF6C55" w:rsidP="00AF6C55">
            <w:pPr>
              <w:spacing w:before="40" w:after="40"/>
              <w:rPr>
                <w:rFonts w:cs="Arial"/>
                <w:sz w:val="20"/>
                <w:szCs w:val="20"/>
              </w:rPr>
            </w:pPr>
            <w:r w:rsidRPr="00AF6C55">
              <w:rPr>
                <w:rFonts w:cs="Arial"/>
                <w:sz w:val="20"/>
                <w:szCs w:val="20"/>
              </w:rPr>
              <w:t>6 Emergency response plan</w:t>
            </w:r>
          </w:p>
          <w:p w14:paraId="6E610CA6" w14:textId="3D182805" w:rsidR="00AF6C55" w:rsidRPr="00AF6C55" w:rsidRDefault="00AF6C55" w:rsidP="00AF6C55">
            <w:pPr>
              <w:spacing w:before="40" w:after="40"/>
              <w:rPr>
                <w:sz w:val="20"/>
                <w:szCs w:val="20"/>
              </w:rPr>
            </w:pPr>
            <w:r w:rsidRPr="00AF6C55">
              <w:rPr>
                <w:rFonts w:cs="Arial"/>
                <w:sz w:val="20"/>
                <w:szCs w:val="20"/>
              </w:rPr>
              <w:t>Condition 6c</w:t>
            </w:r>
          </w:p>
        </w:tc>
        <w:tc>
          <w:tcPr>
            <w:tcW w:w="4217" w:type="dxa"/>
            <w:vAlign w:val="center"/>
          </w:tcPr>
          <w:p w14:paraId="62C42181" w14:textId="77777777" w:rsidR="00AF6C55" w:rsidRPr="00AF6C55" w:rsidRDefault="00AF6C55" w:rsidP="00AF6C55">
            <w:pPr>
              <w:spacing w:before="40" w:after="40"/>
              <w:rPr>
                <w:rFonts w:cs="Arial"/>
                <w:sz w:val="20"/>
                <w:szCs w:val="20"/>
              </w:rPr>
            </w:pPr>
            <w:r w:rsidRPr="00AF6C55">
              <w:rPr>
                <w:rFonts w:cs="Arial"/>
                <w:sz w:val="20"/>
                <w:szCs w:val="20"/>
              </w:rPr>
              <w:t>7f</w:t>
            </w:r>
          </w:p>
          <w:p w14:paraId="36A1E92E" w14:textId="19463BF7" w:rsidR="00AF6C55" w:rsidRPr="00AF6C55" w:rsidRDefault="00AF6C55" w:rsidP="00AF6C55">
            <w:pPr>
              <w:spacing w:before="40" w:after="40"/>
              <w:rPr>
                <w:sz w:val="20"/>
                <w:szCs w:val="20"/>
              </w:rPr>
            </w:pPr>
            <w:r w:rsidRPr="00AF6C55">
              <w:rPr>
                <w:rFonts w:cs="Arial"/>
                <w:sz w:val="20"/>
                <w:szCs w:val="20"/>
              </w:rPr>
              <w:t>4a,7a, 7b</w:t>
            </w:r>
          </w:p>
        </w:tc>
      </w:tr>
      <w:tr w:rsidR="00AF6C55" w:rsidRPr="00AF6C55" w14:paraId="1DDFF6DE" w14:textId="7C7B4966" w:rsidTr="00AF6C55">
        <w:tc>
          <w:tcPr>
            <w:tcW w:w="5637" w:type="dxa"/>
            <w:vAlign w:val="center"/>
          </w:tcPr>
          <w:p w14:paraId="5748C5FA" w14:textId="36772E00" w:rsidR="00AF6C55" w:rsidRPr="00AF6C55" w:rsidRDefault="00AF6C55" w:rsidP="00AF6C55">
            <w:pPr>
              <w:spacing w:before="40" w:after="40"/>
              <w:rPr>
                <w:sz w:val="20"/>
                <w:szCs w:val="20"/>
              </w:rPr>
            </w:pPr>
            <w:r w:rsidRPr="00AF6C55">
              <w:rPr>
                <w:rFonts w:cs="Arial"/>
                <w:sz w:val="20"/>
                <w:szCs w:val="20"/>
              </w:rPr>
              <w:t>7 Sewage overflow abatement plan</w:t>
            </w:r>
          </w:p>
        </w:tc>
        <w:tc>
          <w:tcPr>
            <w:tcW w:w="4217" w:type="dxa"/>
            <w:vAlign w:val="center"/>
          </w:tcPr>
          <w:p w14:paraId="20BBB708" w14:textId="152C837B" w:rsidR="00AF6C55" w:rsidRPr="00AF6C55" w:rsidRDefault="00AF6C55" w:rsidP="00AF6C55">
            <w:pPr>
              <w:spacing w:before="40" w:after="40"/>
              <w:rPr>
                <w:sz w:val="20"/>
                <w:szCs w:val="20"/>
              </w:rPr>
            </w:pPr>
            <w:r w:rsidRPr="00AF6C55">
              <w:rPr>
                <w:rFonts w:cs="Arial"/>
                <w:sz w:val="20"/>
                <w:szCs w:val="20"/>
              </w:rPr>
              <w:t>7a, 7b, 7f</w:t>
            </w:r>
          </w:p>
        </w:tc>
      </w:tr>
      <w:tr w:rsidR="00AF6C55" w:rsidRPr="00AF6C55" w14:paraId="26248EA0" w14:textId="5C6973D0" w:rsidTr="00AF6C55">
        <w:tc>
          <w:tcPr>
            <w:tcW w:w="5637" w:type="dxa"/>
            <w:vAlign w:val="center"/>
          </w:tcPr>
          <w:p w14:paraId="340E5D78" w14:textId="67BCB21D" w:rsidR="00AF6C55" w:rsidRPr="00AF6C55" w:rsidRDefault="00AF6C55" w:rsidP="00AF6C55">
            <w:pPr>
              <w:spacing w:before="40" w:after="40"/>
              <w:rPr>
                <w:sz w:val="20"/>
                <w:szCs w:val="20"/>
              </w:rPr>
            </w:pPr>
            <w:r w:rsidRPr="00AF6C55">
              <w:rPr>
                <w:rFonts w:cs="Arial"/>
                <w:sz w:val="20"/>
                <w:szCs w:val="20"/>
              </w:rPr>
              <w:t>8-9 Records</w:t>
            </w:r>
          </w:p>
        </w:tc>
        <w:tc>
          <w:tcPr>
            <w:tcW w:w="4217" w:type="dxa"/>
            <w:vAlign w:val="center"/>
          </w:tcPr>
          <w:p w14:paraId="548CDE75" w14:textId="4D09F7B9" w:rsidR="00AF6C55" w:rsidRPr="00AF6C55" w:rsidRDefault="00AF6C55" w:rsidP="00AF6C55">
            <w:pPr>
              <w:spacing w:before="40" w:after="40"/>
              <w:rPr>
                <w:sz w:val="20"/>
                <w:szCs w:val="20"/>
              </w:rPr>
            </w:pPr>
            <w:r w:rsidRPr="00AF6C55">
              <w:rPr>
                <w:rFonts w:cs="Arial"/>
                <w:sz w:val="20"/>
                <w:szCs w:val="20"/>
              </w:rPr>
              <w:t>7f</w:t>
            </w:r>
          </w:p>
        </w:tc>
      </w:tr>
      <w:tr w:rsidR="00AF6C55" w:rsidRPr="00AF6C55" w14:paraId="4D549E19" w14:textId="3B3F1DEC" w:rsidTr="00AF6C55">
        <w:tc>
          <w:tcPr>
            <w:tcW w:w="5637" w:type="dxa"/>
            <w:vAlign w:val="center"/>
          </w:tcPr>
          <w:p w14:paraId="63805548" w14:textId="12715159" w:rsidR="00AF6C55" w:rsidRPr="00AF6C55" w:rsidRDefault="00AF6C55" w:rsidP="00AF6C55">
            <w:pPr>
              <w:spacing w:before="40" w:after="40"/>
              <w:rPr>
                <w:sz w:val="20"/>
                <w:szCs w:val="20"/>
              </w:rPr>
            </w:pPr>
            <w:r w:rsidRPr="00AF6C55">
              <w:rPr>
                <w:rFonts w:cs="Arial"/>
                <w:sz w:val="20"/>
                <w:szCs w:val="20"/>
              </w:rPr>
              <w:t>10 Release to land and waters</w:t>
            </w:r>
          </w:p>
        </w:tc>
        <w:tc>
          <w:tcPr>
            <w:tcW w:w="4217" w:type="dxa"/>
            <w:vAlign w:val="center"/>
          </w:tcPr>
          <w:p w14:paraId="7F6BC464" w14:textId="204A6E58" w:rsidR="00AF6C55" w:rsidRPr="00AF6C55" w:rsidRDefault="00AF6C55" w:rsidP="00AF6C55">
            <w:pPr>
              <w:spacing w:before="40" w:after="40"/>
              <w:rPr>
                <w:sz w:val="20"/>
                <w:szCs w:val="20"/>
              </w:rPr>
            </w:pPr>
            <w:r w:rsidRPr="00AF6C55">
              <w:rPr>
                <w:rFonts w:cs="Arial"/>
                <w:sz w:val="20"/>
                <w:szCs w:val="20"/>
              </w:rPr>
              <w:t>Not addressed by Checklist</w:t>
            </w:r>
          </w:p>
        </w:tc>
      </w:tr>
      <w:tr w:rsidR="00AF6C55" w:rsidRPr="00AF6C55" w14:paraId="76C6CD75" w14:textId="645A327A" w:rsidTr="00AF6C55">
        <w:tc>
          <w:tcPr>
            <w:tcW w:w="5637" w:type="dxa"/>
            <w:vAlign w:val="center"/>
          </w:tcPr>
          <w:p w14:paraId="4241F0FC" w14:textId="6277E37C" w:rsidR="00AF6C55" w:rsidRPr="00AF6C55" w:rsidRDefault="00AF6C55" w:rsidP="00AF6C55">
            <w:pPr>
              <w:spacing w:before="40" w:after="40"/>
              <w:rPr>
                <w:sz w:val="20"/>
                <w:szCs w:val="20"/>
              </w:rPr>
            </w:pPr>
            <w:r w:rsidRPr="00AF6C55">
              <w:rPr>
                <w:rFonts w:cs="Arial"/>
                <w:sz w:val="20"/>
                <w:szCs w:val="20"/>
              </w:rPr>
              <w:t>11-13 Notifiable release</w:t>
            </w:r>
          </w:p>
        </w:tc>
        <w:tc>
          <w:tcPr>
            <w:tcW w:w="4217" w:type="dxa"/>
            <w:vAlign w:val="center"/>
          </w:tcPr>
          <w:p w14:paraId="734F5FCA" w14:textId="2C5EEAC2" w:rsidR="00AF6C55" w:rsidRPr="00AF6C55" w:rsidRDefault="00AF6C55" w:rsidP="00AF6C55">
            <w:pPr>
              <w:spacing w:before="40" w:after="40"/>
              <w:rPr>
                <w:sz w:val="20"/>
                <w:szCs w:val="20"/>
              </w:rPr>
            </w:pPr>
            <w:r w:rsidRPr="00AF6C55">
              <w:rPr>
                <w:rFonts w:cs="Arial"/>
                <w:sz w:val="20"/>
                <w:szCs w:val="20"/>
              </w:rPr>
              <w:t>7f</w:t>
            </w:r>
          </w:p>
        </w:tc>
      </w:tr>
      <w:tr w:rsidR="00AF6C55" w:rsidRPr="00AF6C55" w14:paraId="77B15091" w14:textId="471AB0AF" w:rsidTr="00AF6C55">
        <w:tc>
          <w:tcPr>
            <w:tcW w:w="5637" w:type="dxa"/>
            <w:vAlign w:val="center"/>
          </w:tcPr>
          <w:p w14:paraId="43C50082" w14:textId="5060DEBB" w:rsidR="00AF6C55" w:rsidRPr="00AF6C55" w:rsidRDefault="00AF6C55" w:rsidP="00AF6C55">
            <w:pPr>
              <w:spacing w:before="40" w:after="40"/>
              <w:rPr>
                <w:sz w:val="20"/>
                <w:szCs w:val="20"/>
              </w:rPr>
            </w:pPr>
            <w:r w:rsidRPr="00AF6C55">
              <w:rPr>
                <w:rFonts w:cs="Arial"/>
                <w:sz w:val="20"/>
                <w:szCs w:val="20"/>
              </w:rPr>
              <w:t>14-15 General release reporting</w:t>
            </w:r>
          </w:p>
        </w:tc>
        <w:tc>
          <w:tcPr>
            <w:tcW w:w="4217" w:type="dxa"/>
            <w:vAlign w:val="center"/>
          </w:tcPr>
          <w:p w14:paraId="65F8FD6B" w14:textId="2F4D8600" w:rsidR="00AF6C55" w:rsidRPr="00AF6C55" w:rsidRDefault="00AF6C55" w:rsidP="00AF6C55">
            <w:pPr>
              <w:spacing w:before="40" w:after="40"/>
              <w:rPr>
                <w:sz w:val="20"/>
                <w:szCs w:val="20"/>
              </w:rPr>
            </w:pPr>
            <w:r w:rsidRPr="00AF6C55">
              <w:rPr>
                <w:rFonts w:cs="Arial"/>
                <w:sz w:val="20"/>
                <w:szCs w:val="20"/>
              </w:rPr>
              <w:t>7f</w:t>
            </w:r>
          </w:p>
        </w:tc>
      </w:tr>
      <w:tr w:rsidR="00AF6C55" w:rsidRPr="00AF6C55" w14:paraId="300C12EF" w14:textId="1C1ED587" w:rsidTr="00AF6C55">
        <w:tc>
          <w:tcPr>
            <w:tcW w:w="5637" w:type="dxa"/>
            <w:vAlign w:val="center"/>
          </w:tcPr>
          <w:p w14:paraId="686CC69B" w14:textId="4C1A6E37" w:rsidR="00AF6C55" w:rsidRPr="00AF6C55" w:rsidRDefault="00AF6C55" w:rsidP="00AF6C55">
            <w:pPr>
              <w:spacing w:before="40" w:after="40"/>
              <w:rPr>
                <w:sz w:val="20"/>
                <w:szCs w:val="20"/>
              </w:rPr>
            </w:pPr>
            <w:r w:rsidRPr="00AF6C55">
              <w:rPr>
                <w:rFonts w:cs="Arial"/>
                <w:sz w:val="20"/>
                <w:szCs w:val="20"/>
              </w:rPr>
              <w:t>16 Monitoring</w:t>
            </w:r>
          </w:p>
        </w:tc>
        <w:tc>
          <w:tcPr>
            <w:tcW w:w="4217" w:type="dxa"/>
            <w:vAlign w:val="center"/>
          </w:tcPr>
          <w:p w14:paraId="65F265D8" w14:textId="2D030102" w:rsidR="00AF6C55" w:rsidRPr="00AF6C55" w:rsidRDefault="00AF6C55" w:rsidP="00AF6C55">
            <w:pPr>
              <w:spacing w:before="40" w:after="40"/>
              <w:rPr>
                <w:sz w:val="20"/>
                <w:szCs w:val="20"/>
              </w:rPr>
            </w:pPr>
            <w:r w:rsidRPr="00AF6C55">
              <w:rPr>
                <w:rFonts w:cs="Arial"/>
                <w:sz w:val="20"/>
                <w:szCs w:val="20"/>
              </w:rPr>
              <w:t>7f</w:t>
            </w:r>
          </w:p>
        </w:tc>
      </w:tr>
      <w:tr w:rsidR="00AF6C55" w:rsidRPr="00AF6C55" w14:paraId="42CEF238" w14:textId="1F3A0C74" w:rsidTr="00AF6C55">
        <w:tc>
          <w:tcPr>
            <w:tcW w:w="5637" w:type="dxa"/>
            <w:vAlign w:val="center"/>
          </w:tcPr>
          <w:p w14:paraId="5A3F2082" w14:textId="674A7913" w:rsidR="00AF6C55" w:rsidRPr="00AF6C55" w:rsidRDefault="00AF6C55" w:rsidP="00AF6C55">
            <w:pPr>
              <w:spacing w:before="40" w:after="40"/>
              <w:rPr>
                <w:sz w:val="20"/>
                <w:szCs w:val="20"/>
              </w:rPr>
            </w:pPr>
            <w:r w:rsidRPr="00AF6C55">
              <w:rPr>
                <w:rFonts w:cs="Arial"/>
                <w:sz w:val="20"/>
                <w:szCs w:val="20"/>
              </w:rPr>
              <w:t>17 Trained/experienced operator(s)</w:t>
            </w:r>
          </w:p>
        </w:tc>
        <w:tc>
          <w:tcPr>
            <w:tcW w:w="4217" w:type="dxa"/>
            <w:vAlign w:val="center"/>
          </w:tcPr>
          <w:p w14:paraId="10FC70B8" w14:textId="2F13B574" w:rsidR="00AF6C55" w:rsidRPr="00AF6C55" w:rsidRDefault="00AF6C55" w:rsidP="00AF6C55">
            <w:pPr>
              <w:spacing w:before="40" w:after="40"/>
              <w:rPr>
                <w:sz w:val="20"/>
                <w:szCs w:val="20"/>
              </w:rPr>
            </w:pPr>
            <w:r w:rsidRPr="00AF6C55">
              <w:rPr>
                <w:rFonts w:cs="Arial"/>
                <w:sz w:val="20"/>
                <w:szCs w:val="20"/>
              </w:rPr>
              <w:t>7f</w:t>
            </w:r>
          </w:p>
        </w:tc>
      </w:tr>
      <w:tr w:rsidR="00AF6C55" w:rsidRPr="00AF6C55" w14:paraId="637BCC60" w14:textId="3F7D0D9F" w:rsidTr="00AF6C55">
        <w:tc>
          <w:tcPr>
            <w:tcW w:w="5637" w:type="dxa"/>
            <w:vAlign w:val="center"/>
          </w:tcPr>
          <w:p w14:paraId="182F23C4" w14:textId="2224FE08" w:rsidR="00AF6C55" w:rsidRPr="00AF6C55" w:rsidRDefault="00AF6C55" w:rsidP="00AF6C55">
            <w:pPr>
              <w:spacing w:before="40" w:after="40"/>
              <w:rPr>
                <w:sz w:val="20"/>
                <w:szCs w:val="20"/>
              </w:rPr>
            </w:pPr>
            <w:r w:rsidRPr="00AF6C55">
              <w:rPr>
                <w:rFonts w:cs="Arial"/>
                <w:sz w:val="20"/>
                <w:szCs w:val="20"/>
              </w:rPr>
              <w:t>18 Equipment calibration</w:t>
            </w:r>
          </w:p>
        </w:tc>
        <w:tc>
          <w:tcPr>
            <w:tcW w:w="4217" w:type="dxa"/>
            <w:vAlign w:val="center"/>
          </w:tcPr>
          <w:p w14:paraId="3B80713E" w14:textId="0032390D" w:rsidR="00AF6C55" w:rsidRPr="00AF6C55" w:rsidRDefault="00AF6C55" w:rsidP="00AF6C55">
            <w:pPr>
              <w:spacing w:before="40" w:after="40"/>
              <w:rPr>
                <w:sz w:val="20"/>
                <w:szCs w:val="20"/>
              </w:rPr>
            </w:pPr>
            <w:r w:rsidRPr="00AF6C55">
              <w:rPr>
                <w:rFonts w:cs="Arial"/>
                <w:sz w:val="20"/>
                <w:szCs w:val="20"/>
              </w:rPr>
              <w:t>7f</w:t>
            </w:r>
          </w:p>
        </w:tc>
      </w:tr>
      <w:tr w:rsidR="00AF6C55" w:rsidRPr="00AF6C55" w14:paraId="73316329" w14:textId="49852141" w:rsidTr="00AF6C55">
        <w:tc>
          <w:tcPr>
            <w:tcW w:w="5637" w:type="dxa"/>
            <w:vAlign w:val="center"/>
          </w:tcPr>
          <w:p w14:paraId="005FB863" w14:textId="21C3476B" w:rsidR="00AF6C55" w:rsidRPr="00AF6C55" w:rsidRDefault="00AF6C55" w:rsidP="00AF6C55">
            <w:pPr>
              <w:spacing w:before="40" w:after="40"/>
              <w:rPr>
                <w:sz w:val="20"/>
                <w:szCs w:val="20"/>
              </w:rPr>
            </w:pPr>
            <w:r w:rsidRPr="00AF6C55">
              <w:rPr>
                <w:rFonts w:cs="Arial"/>
                <w:sz w:val="20"/>
                <w:szCs w:val="20"/>
              </w:rPr>
              <w:t>19 Complaint response</w:t>
            </w:r>
          </w:p>
        </w:tc>
        <w:tc>
          <w:tcPr>
            <w:tcW w:w="4217" w:type="dxa"/>
            <w:vAlign w:val="center"/>
          </w:tcPr>
          <w:p w14:paraId="13598A44" w14:textId="5B97A757" w:rsidR="00AF6C55" w:rsidRPr="00AF6C55" w:rsidRDefault="00AF6C55" w:rsidP="00AF6C55">
            <w:pPr>
              <w:spacing w:before="40" w:after="40"/>
              <w:rPr>
                <w:sz w:val="20"/>
                <w:szCs w:val="20"/>
              </w:rPr>
            </w:pPr>
            <w:r w:rsidRPr="00AF6C55">
              <w:rPr>
                <w:rFonts w:cs="Arial"/>
                <w:sz w:val="20"/>
                <w:szCs w:val="20"/>
              </w:rPr>
              <w:t>7f</w:t>
            </w:r>
          </w:p>
        </w:tc>
      </w:tr>
      <w:tr w:rsidR="00AF6C55" w:rsidRPr="00AF6C55" w14:paraId="1D2F4B1A" w14:textId="6D1A0966" w:rsidTr="00AF6C55">
        <w:tc>
          <w:tcPr>
            <w:tcW w:w="5637" w:type="dxa"/>
            <w:vAlign w:val="center"/>
          </w:tcPr>
          <w:p w14:paraId="647CA769" w14:textId="63FBAA2B" w:rsidR="00AF6C55" w:rsidRPr="00AF6C55" w:rsidRDefault="00AF6C55" w:rsidP="00AF6C55">
            <w:pPr>
              <w:spacing w:before="40" w:after="40"/>
              <w:rPr>
                <w:sz w:val="20"/>
                <w:szCs w:val="20"/>
              </w:rPr>
            </w:pPr>
            <w:r w:rsidRPr="00AF6C55">
              <w:rPr>
                <w:rFonts w:cs="Arial"/>
                <w:sz w:val="20"/>
                <w:szCs w:val="20"/>
              </w:rPr>
              <w:t>20 Air nuisance</w:t>
            </w:r>
          </w:p>
        </w:tc>
        <w:tc>
          <w:tcPr>
            <w:tcW w:w="4217" w:type="dxa"/>
            <w:vAlign w:val="center"/>
          </w:tcPr>
          <w:p w14:paraId="1AE77ED3" w14:textId="48BC0D3C" w:rsidR="00AF6C55" w:rsidRPr="00AF6C55" w:rsidRDefault="00AF6C55" w:rsidP="00AF6C55">
            <w:pPr>
              <w:spacing w:before="40" w:after="40"/>
              <w:rPr>
                <w:sz w:val="20"/>
                <w:szCs w:val="20"/>
              </w:rPr>
            </w:pPr>
            <w:r w:rsidRPr="00AF6C55">
              <w:rPr>
                <w:rFonts w:cs="Arial"/>
                <w:sz w:val="20"/>
                <w:szCs w:val="20"/>
              </w:rPr>
              <w:t>7d</w:t>
            </w:r>
          </w:p>
        </w:tc>
      </w:tr>
      <w:tr w:rsidR="00AF6C55" w:rsidRPr="00AF6C55" w14:paraId="320E75F9" w14:textId="3DF9265D" w:rsidTr="00AF6C55">
        <w:tc>
          <w:tcPr>
            <w:tcW w:w="5637" w:type="dxa"/>
            <w:vAlign w:val="center"/>
          </w:tcPr>
          <w:p w14:paraId="3A60E3C3" w14:textId="715499ED" w:rsidR="00AF6C55" w:rsidRPr="00AF6C55" w:rsidRDefault="00AF6C55" w:rsidP="00AF6C55">
            <w:pPr>
              <w:spacing w:before="40" w:after="40"/>
              <w:rPr>
                <w:sz w:val="20"/>
                <w:szCs w:val="20"/>
              </w:rPr>
            </w:pPr>
            <w:r w:rsidRPr="00AF6C55">
              <w:rPr>
                <w:rFonts w:cs="Arial"/>
                <w:sz w:val="20"/>
                <w:szCs w:val="20"/>
              </w:rPr>
              <w:t>21-23 Noise monitoring</w:t>
            </w:r>
          </w:p>
        </w:tc>
        <w:tc>
          <w:tcPr>
            <w:tcW w:w="4217" w:type="dxa"/>
            <w:vAlign w:val="center"/>
          </w:tcPr>
          <w:p w14:paraId="1A41A317" w14:textId="55A1FED9" w:rsidR="00AF6C55" w:rsidRPr="00AF6C55" w:rsidRDefault="00AF6C55" w:rsidP="00AF6C55">
            <w:pPr>
              <w:spacing w:before="40" w:after="40"/>
              <w:rPr>
                <w:sz w:val="20"/>
                <w:szCs w:val="20"/>
              </w:rPr>
            </w:pPr>
            <w:r w:rsidRPr="00AF6C55">
              <w:rPr>
                <w:rFonts w:cs="Arial"/>
                <w:sz w:val="20"/>
                <w:szCs w:val="20"/>
              </w:rPr>
              <w:t>7e</w:t>
            </w:r>
          </w:p>
        </w:tc>
      </w:tr>
      <w:tr w:rsidR="00AF6C55" w:rsidRPr="00AF6C55" w14:paraId="335F533F" w14:textId="631A7302" w:rsidTr="00AF6C55">
        <w:tc>
          <w:tcPr>
            <w:tcW w:w="5637" w:type="dxa"/>
            <w:vAlign w:val="center"/>
          </w:tcPr>
          <w:p w14:paraId="6FD0ABE5" w14:textId="42BABE72" w:rsidR="00AF6C55" w:rsidRPr="00AF6C55" w:rsidRDefault="00AF6C55" w:rsidP="00AF6C55">
            <w:pPr>
              <w:spacing w:before="40" w:after="40"/>
              <w:rPr>
                <w:sz w:val="20"/>
                <w:szCs w:val="20"/>
              </w:rPr>
            </w:pPr>
            <w:r w:rsidRPr="00AF6C55">
              <w:rPr>
                <w:rFonts w:cs="Arial"/>
                <w:sz w:val="20"/>
                <w:szCs w:val="20"/>
              </w:rPr>
              <w:t>24-25 Responding to potential releases</w:t>
            </w:r>
          </w:p>
        </w:tc>
        <w:tc>
          <w:tcPr>
            <w:tcW w:w="4217" w:type="dxa"/>
            <w:vAlign w:val="center"/>
          </w:tcPr>
          <w:p w14:paraId="08BB02C6" w14:textId="1128FFAC" w:rsidR="00AF6C55" w:rsidRPr="00AF6C55" w:rsidRDefault="00AF6C55" w:rsidP="00AF6C55">
            <w:pPr>
              <w:spacing w:before="40" w:after="40"/>
              <w:rPr>
                <w:sz w:val="20"/>
                <w:szCs w:val="20"/>
              </w:rPr>
            </w:pPr>
            <w:r w:rsidRPr="00AF6C55">
              <w:rPr>
                <w:rFonts w:cs="Arial"/>
                <w:sz w:val="20"/>
                <w:szCs w:val="20"/>
              </w:rPr>
              <w:t>7c, 7d</w:t>
            </w:r>
          </w:p>
        </w:tc>
      </w:tr>
      <w:tr w:rsidR="00AF6C55" w:rsidRPr="00AF6C55" w14:paraId="65203572" w14:textId="096620C1" w:rsidTr="00AF6C55">
        <w:tc>
          <w:tcPr>
            <w:tcW w:w="5637" w:type="dxa"/>
            <w:vAlign w:val="center"/>
          </w:tcPr>
          <w:p w14:paraId="6B0976D2" w14:textId="6CE51E4E" w:rsidR="00AF6C55" w:rsidRPr="00AF6C55" w:rsidRDefault="00AF6C55" w:rsidP="00AF6C55">
            <w:pPr>
              <w:spacing w:before="40" w:after="40"/>
              <w:rPr>
                <w:sz w:val="20"/>
                <w:szCs w:val="20"/>
              </w:rPr>
            </w:pPr>
            <w:r w:rsidRPr="00AF6C55">
              <w:rPr>
                <w:rFonts w:cs="Arial"/>
                <w:sz w:val="20"/>
                <w:szCs w:val="20"/>
              </w:rPr>
              <w:t>26 Responding to potential releases</w:t>
            </w:r>
          </w:p>
        </w:tc>
        <w:tc>
          <w:tcPr>
            <w:tcW w:w="4217" w:type="dxa"/>
            <w:vAlign w:val="center"/>
          </w:tcPr>
          <w:p w14:paraId="2E032FC8" w14:textId="2CC898B6" w:rsidR="00AF6C55" w:rsidRPr="00AF6C55" w:rsidRDefault="00AF6C55" w:rsidP="00AF6C55">
            <w:pPr>
              <w:spacing w:before="40" w:after="40"/>
              <w:rPr>
                <w:sz w:val="20"/>
                <w:szCs w:val="20"/>
              </w:rPr>
            </w:pPr>
            <w:r w:rsidRPr="00AF6C55">
              <w:rPr>
                <w:rFonts w:cs="Arial"/>
                <w:sz w:val="20"/>
                <w:szCs w:val="20"/>
              </w:rPr>
              <w:t xml:space="preserve">Operational requirement - not addressed by this Checklist </w:t>
            </w:r>
          </w:p>
        </w:tc>
      </w:tr>
    </w:tbl>
    <w:p w14:paraId="69969109" w14:textId="77777777" w:rsidR="00AF6C55" w:rsidRDefault="00AF6C55" w:rsidP="00C641F7"/>
    <w:sectPr w:rsidR="00AF6C55" w:rsidSect="00AF6C55">
      <w:headerReference w:type="default" r:id="rId11"/>
      <w:footerReference w:type="default" r:id="rId12"/>
      <w:pgSz w:w="11906" w:h="16838" w:code="9"/>
      <w:pgMar w:top="1180" w:right="1134" w:bottom="709" w:left="1134" w:header="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EC2231" w14:textId="77777777" w:rsidR="0093752D" w:rsidRDefault="0093752D" w:rsidP="00EA3C19">
      <w:pPr>
        <w:spacing w:after="0"/>
      </w:pPr>
      <w:r>
        <w:separator/>
      </w:r>
    </w:p>
  </w:endnote>
  <w:endnote w:type="continuationSeparator" w:id="0">
    <w:p w14:paraId="19D9E687" w14:textId="77777777" w:rsidR="0093752D" w:rsidRDefault="0093752D" w:rsidP="00EA3C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3C655" w14:textId="413D72A3" w:rsidR="009A21FC" w:rsidRPr="00EA3C19" w:rsidRDefault="009A21FC" w:rsidP="00EA3C19">
    <w:pPr>
      <w:spacing w:before="60"/>
      <w:rPr>
        <w:color w:val="58595B"/>
        <w:sz w:val="2"/>
        <w:szCs w:val="2"/>
      </w:rPr>
    </w:pPr>
  </w:p>
  <w:tbl>
    <w:tblPr>
      <w:tblW w:w="5148" w:type="pct"/>
      <w:tblBorders>
        <w:top w:val="single" w:sz="4" w:space="0" w:color="auto"/>
      </w:tblBorders>
      <w:tblLook w:val="04A0" w:firstRow="1" w:lastRow="0" w:firstColumn="1" w:lastColumn="0" w:noHBand="0" w:noVBand="1"/>
    </w:tblPr>
    <w:tblGrid>
      <w:gridCol w:w="3029"/>
      <w:gridCol w:w="1379"/>
      <w:gridCol w:w="2538"/>
      <w:gridCol w:w="2977"/>
    </w:tblGrid>
    <w:tr w:rsidR="009A21FC" w:rsidRPr="006C40FE" w14:paraId="01748C94" w14:textId="77777777" w:rsidTr="00746A63">
      <w:trPr>
        <w:trHeight w:val="269"/>
      </w:trPr>
      <w:tc>
        <w:tcPr>
          <w:tcW w:w="2221" w:type="pct"/>
          <w:gridSpan w:val="2"/>
        </w:tcPr>
        <w:p w14:paraId="5F5C7BA6" w14:textId="77777777" w:rsidR="009A21FC" w:rsidRPr="006C40FE" w:rsidRDefault="009A21FC" w:rsidP="009A21FC">
          <w:pPr>
            <w:pStyle w:val="Footertext"/>
            <w:spacing w:before="20" w:after="20"/>
          </w:pPr>
          <w:r w:rsidRPr="006C40FE">
            <w:t>Printed copies are uncontrolled</w:t>
          </w:r>
          <w:r>
            <w:t>.</w:t>
          </w:r>
        </w:p>
      </w:tc>
      <w:tc>
        <w:tcPr>
          <w:tcW w:w="2779" w:type="pct"/>
          <w:gridSpan w:val="2"/>
        </w:tcPr>
        <w:p w14:paraId="7A008829" w14:textId="77777777" w:rsidR="009A21FC" w:rsidRPr="006C40FE" w:rsidRDefault="009A21FC" w:rsidP="009A21FC">
          <w:pPr>
            <w:spacing w:before="20" w:after="20"/>
            <w:jc w:val="right"/>
            <w:rPr>
              <w:color w:val="58595B"/>
              <w:sz w:val="18"/>
              <w:szCs w:val="18"/>
            </w:rPr>
          </w:pPr>
          <w:r w:rsidRPr="006C40FE">
            <w:rPr>
              <w:color w:val="58595B"/>
              <w:sz w:val="20"/>
            </w:rPr>
            <w:t xml:space="preserve">Page </w:t>
          </w:r>
          <w:r w:rsidRPr="006C40FE">
            <w:rPr>
              <w:b/>
              <w:color w:val="58595B"/>
              <w:sz w:val="20"/>
            </w:rPr>
            <w:fldChar w:fldCharType="begin"/>
          </w:r>
          <w:r w:rsidRPr="006C40FE">
            <w:rPr>
              <w:b/>
              <w:color w:val="58595B"/>
              <w:sz w:val="20"/>
            </w:rPr>
            <w:instrText xml:space="preserve"> PAGE </w:instrText>
          </w:r>
          <w:r w:rsidRPr="006C40FE">
            <w:rPr>
              <w:b/>
              <w:color w:val="58595B"/>
              <w:sz w:val="20"/>
            </w:rPr>
            <w:fldChar w:fldCharType="separate"/>
          </w:r>
          <w:r>
            <w:rPr>
              <w:b/>
              <w:noProof/>
              <w:color w:val="58595B"/>
              <w:sz w:val="20"/>
            </w:rPr>
            <w:t>1</w:t>
          </w:r>
          <w:r w:rsidRPr="006C40FE">
            <w:rPr>
              <w:b/>
              <w:color w:val="58595B"/>
              <w:sz w:val="20"/>
            </w:rPr>
            <w:fldChar w:fldCharType="end"/>
          </w:r>
          <w:r w:rsidRPr="006C40FE">
            <w:rPr>
              <w:color w:val="58595B"/>
              <w:sz w:val="20"/>
            </w:rPr>
            <w:t xml:space="preserve"> of </w:t>
          </w:r>
          <w:r w:rsidRPr="006C40FE">
            <w:rPr>
              <w:b/>
              <w:color w:val="58595B"/>
              <w:sz w:val="20"/>
            </w:rPr>
            <w:fldChar w:fldCharType="begin"/>
          </w:r>
          <w:r w:rsidRPr="006C40FE">
            <w:rPr>
              <w:b/>
              <w:color w:val="58595B"/>
              <w:sz w:val="20"/>
            </w:rPr>
            <w:instrText xml:space="preserve"> NUMPAGES  </w:instrText>
          </w:r>
          <w:r w:rsidRPr="006C40FE">
            <w:rPr>
              <w:b/>
              <w:color w:val="58595B"/>
              <w:sz w:val="20"/>
            </w:rPr>
            <w:fldChar w:fldCharType="separate"/>
          </w:r>
          <w:r>
            <w:rPr>
              <w:b/>
              <w:noProof/>
              <w:color w:val="58595B"/>
              <w:sz w:val="20"/>
            </w:rPr>
            <w:t>2</w:t>
          </w:r>
          <w:r w:rsidRPr="006C40FE">
            <w:rPr>
              <w:b/>
              <w:color w:val="58595B"/>
              <w:sz w:val="20"/>
            </w:rPr>
            <w:fldChar w:fldCharType="end"/>
          </w:r>
        </w:p>
      </w:tc>
    </w:tr>
    <w:tr w:rsidR="009A21FC" w:rsidRPr="00877BFE" w14:paraId="696ECFF7" w14:textId="77777777" w:rsidTr="00746A63">
      <w:tc>
        <w:tcPr>
          <w:tcW w:w="1526" w:type="pct"/>
        </w:tcPr>
        <w:p w14:paraId="6F41AAA8" w14:textId="5B33A34E" w:rsidR="009A21FC" w:rsidRPr="00746A63" w:rsidRDefault="00364D5F" w:rsidP="009A21FC">
          <w:pPr>
            <w:pStyle w:val="Headersmall"/>
            <w:spacing w:before="20" w:after="20"/>
            <w:jc w:val="left"/>
            <w:rPr>
              <w:rFonts w:cs="Arial"/>
              <w:color w:val="A6A6A6" w:themeColor="background1" w:themeShade="A6"/>
              <w:sz w:val="16"/>
              <w:szCs w:val="16"/>
            </w:rPr>
          </w:pPr>
          <w:r w:rsidRPr="00746A63">
            <w:rPr>
              <w:rFonts w:cs="Arial"/>
              <w:color w:val="A6A6A6" w:themeColor="background1" w:themeShade="A6"/>
              <w:sz w:val="16"/>
              <w:szCs w:val="16"/>
            </w:rPr>
            <w:t xml:space="preserve">Form </w:t>
          </w:r>
          <w:r w:rsidR="009A21FC" w:rsidRPr="00746A63">
            <w:rPr>
              <w:rFonts w:cs="Arial"/>
              <w:color w:val="A6A6A6" w:themeColor="background1" w:themeShade="A6"/>
              <w:sz w:val="16"/>
              <w:szCs w:val="16"/>
            </w:rPr>
            <w:t xml:space="preserve">Document No: </w:t>
          </w:r>
          <w:r w:rsidR="00D5162F" w:rsidRPr="00746A63">
            <w:rPr>
              <w:rFonts w:cs="Arial"/>
              <w:color w:val="A6A6A6" w:themeColor="background1" w:themeShade="A6"/>
              <w:sz w:val="16"/>
              <w:szCs w:val="16"/>
            </w:rPr>
            <w:fldChar w:fldCharType="begin"/>
          </w:r>
          <w:r w:rsidR="00D5162F" w:rsidRPr="00746A63">
            <w:rPr>
              <w:rFonts w:cs="Arial"/>
              <w:color w:val="A6A6A6" w:themeColor="background1" w:themeShade="A6"/>
              <w:sz w:val="16"/>
              <w:szCs w:val="16"/>
            </w:rPr>
            <w:instrText xml:space="preserve"> DOCPROPERTY  "Objective-Written Direction Document Number"  \* MERGEFORMAT </w:instrText>
          </w:r>
          <w:r w:rsidR="00D5162F" w:rsidRPr="00746A63">
            <w:rPr>
              <w:rFonts w:cs="Arial"/>
              <w:color w:val="A6A6A6" w:themeColor="background1" w:themeShade="A6"/>
              <w:sz w:val="16"/>
              <w:szCs w:val="16"/>
            </w:rPr>
            <w:fldChar w:fldCharType="separate"/>
          </w:r>
          <w:r w:rsidR="00746A63" w:rsidRPr="00746A63">
            <w:rPr>
              <w:rFonts w:cs="Arial"/>
              <w:color w:val="A6A6A6" w:themeColor="background1" w:themeShade="A6"/>
              <w:sz w:val="16"/>
              <w:szCs w:val="16"/>
            </w:rPr>
            <w:t>F11411</w:t>
          </w:r>
          <w:r w:rsidR="00D5162F" w:rsidRPr="00746A63">
            <w:rPr>
              <w:rFonts w:cs="Arial"/>
              <w:color w:val="A6A6A6" w:themeColor="background1" w:themeShade="A6"/>
              <w:sz w:val="16"/>
              <w:szCs w:val="16"/>
            </w:rPr>
            <w:fldChar w:fldCharType="end"/>
          </w:r>
          <w:r w:rsidR="00D5162F" w:rsidRPr="00746A63">
            <w:rPr>
              <w:rFonts w:cs="Arial"/>
              <w:color w:val="A6A6A6" w:themeColor="background1" w:themeShade="A6"/>
              <w:sz w:val="16"/>
              <w:szCs w:val="16"/>
            </w:rPr>
            <w:t xml:space="preserve">   </w:t>
          </w:r>
        </w:p>
      </w:tc>
      <w:tc>
        <w:tcPr>
          <w:tcW w:w="695" w:type="pct"/>
        </w:tcPr>
        <w:p w14:paraId="453CE545" w14:textId="74077738" w:rsidR="009A21FC" w:rsidRPr="00746A63" w:rsidRDefault="009A21FC" w:rsidP="00364D5F">
          <w:pPr>
            <w:pStyle w:val="Headersmall"/>
            <w:spacing w:before="20" w:after="20"/>
            <w:jc w:val="both"/>
            <w:rPr>
              <w:rFonts w:cs="Arial"/>
              <w:color w:val="A6A6A6" w:themeColor="background1" w:themeShade="A6"/>
              <w:sz w:val="16"/>
              <w:szCs w:val="16"/>
            </w:rPr>
          </w:pPr>
          <w:r w:rsidRPr="00746A63">
            <w:rPr>
              <w:rFonts w:cs="Arial"/>
              <w:color w:val="A6A6A6" w:themeColor="background1" w:themeShade="A6"/>
              <w:sz w:val="16"/>
              <w:szCs w:val="16"/>
            </w:rPr>
            <w:t xml:space="preserve">Revision No: </w:t>
          </w:r>
          <w:r w:rsidRPr="00746A63">
            <w:rPr>
              <w:color w:val="A6A6A6" w:themeColor="background1" w:themeShade="A6"/>
              <w:sz w:val="16"/>
              <w:szCs w:val="16"/>
            </w:rPr>
            <w:fldChar w:fldCharType="begin"/>
          </w:r>
          <w:r w:rsidRPr="00746A63">
            <w:rPr>
              <w:color w:val="A6A6A6" w:themeColor="background1" w:themeShade="A6"/>
              <w:sz w:val="16"/>
              <w:szCs w:val="16"/>
            </w:rPr>
            <w:instrText xml:space="preserve"> DOCPROPERTY  "Objective-WD Revision Number"  \* MERGEFORMAT </w:instrText>
          </w:r>
          <w:r w:rsidRPr="00746A63">
            <w:rPr>
              <w:color w:val="A6A6A6" w:themeColor="background1" w:themeShade="A6"/>
              <w:sz w:val="16"/>
              <w:szCs w:val="16"/>
            </w:rPr>
            <w:fldChar w:fldCharType="separate"/>
          </w:r>
          <w:r w:rsidR="00746A63" w:rsidRPr="00746A63">
            <w:rPr>
              <w:color w:val="A6A6A6" w:themeColor="background1" w:themeShade="A6"/>
              <w:sz w:val="16"/>
              <w:szCs w:val="16"/>
            </w:rPr>
            <w:t>1</w:t>
          </w:r>
          <w:r w:rsidRPr="00746A63">
            <w:rPr>
              <w:color w:val="A6A6A6" w:themeColor="background1" w:themeShade="A6"/>
              <w:sz w:val="16"/>
              <w:szCs w:val="16"/>
            </w:rPr>
            <w:fldChar w:fldCharType="end"/>
          </w:r>
        </w:p>
      </w:tc>
      <w:tc>
        <w:tcPr>
          <w:tcW w:w="1279" w:type="pct"/>
        </w:tcPr>
        <w:p w14:paraId="4C345F35" w14:textId="00717DE9" w:rsidR="009A21FC" w:rsidRPr="00746A63" w:rsidRDefault="009A21FC" w:rsidP="009A21FC">
          <w:pPr>
            <w:pStyle w:val="Headersmall"/>
            <w:spacing w:before="20" w:after="20"/>
            <w:ind w:right="142"/>
            <w:rPr>
              <w:rFonts w:cs="Arial"/>
              <w:color w:val="A6A6A6" w:themeColor="background1" w:themeShade="A6"/>
              <w:sz w:val="16"/>
              <w:szCs w:val="16"/>
            </w:rPr>
          </w:pPr>
          <w:r w:rsidRPr="00746A63">
            <w:rPr>
              <w:rFonts w:cs="Arial"/>
              <w:color w:val="A6A6A6" w:themeColor="background1" w:themeShade="A6"/>
              <w:sz w:val="16"/>
              <w:szCs w:val="16"/>
            </w:rPr>
            <w:t xml:space="preserve">Last Review Date: </w:t>
          </w:r>
          <w:r w:rsidR="007925A2" w:rsidRPr="00746A63">
            <w:rPr>
              <w:color w:val="A6A6A6" w:themeColor="background1" w:themeShade="A6"/>
              <w:sz w:val="16"/>
              <w:szCs w:val="16"/>
            </w:rPr>
            <w:fldChar w:fldCharType="begin"/>
          </w:r>
          <w:r w:rsidR="007925A2" w:rsidRPr="00746A63">
            <w:rPr>
              <w:color w:val="A6A6A6" w:themeColor="background1" w:themeShade="A6"/>
              <w:sz w:val="16"/>
              <w:szCs w:val="16"/>
            </w:rPr>
            <w:instrText xml:space="preserve"> DOCPROPERTY  "Objective-WD Last Reviewed Date"  \* MERGEFORMAT </w:instrText>
          </w:r>
          <w:r w:rsidR="007925A2" w:rsidRPr="00746A63">
            <w:rPr>
              <w:color w:val="A6A6A6" w:themeColor="background1" w:themeShade="A6"/>
              <w:sz w:val="16"/>
              <w:szCs w:val="16"/>
            </w:rPr>
            <w:fldChar w:fldCharType="separate"/>
          </w:r>
          <w:r w:rsidR="00746A63" w:rsidRPr="00746A63">
            <w:rPr>
              <w:color w:val="A6A6A6" w:themeColor="background1" w:themeShade="A6"/>
              <w:sz w:val="16"/>
              <w:szCs w:val="16"/>
            </w:rPr>
            <w:t>21/05/2025</w:t>
          </w:r>
          <w:r w:rsidR="007925A2" w:rsidRPr="00746A63">
            <w:rPr>
              <w:color w:val="A6A6A6" w:themeColor="background1" w:themeShade="A6"/>
              <w:sz w:val="16"/>
              <w:szCs w:val="16"/>
            </w:rPr>
            <w:fldChar w:fldCharType="end"/>
          </w:r>
        </w:p>
      </w:tc>
      <w:tc>
        <w:tcPr>
          <w:tcW w:w="1500" w:type="pct"/>
        </w:tcPr>
        <w:p w14:paraId="1035579D" w14:textId="7010FAA2" w:rsidR="009A21FC" w:rsidRPr="00877BFE" w:rsidRDefault="009A21FC" w:rsidP="009A21FC">
          <w:pPr>
            <w:pStyle w:val="Headersmall"/>
            <w:spacing w:before="20" w:after="20"/>
            <w:rPr>
              <w:rFonts w:cs="Arial"/>
              <w:color w:val="A6A6A6" w:themeColor="background1" w:themeShade="A6"/>
              <w:sz w:val="16"/>
              <w:szCs w:val="16"/>
            </w:rPr>
          </w:pPr>
          <w:r w:rsidRPr="00746A63">
            <w:rPr>
              <w:rFonts w:cs="Arial"/>
              <w:color w:val="A6A6A6" w:themeColor="background1" w:themeShade="A6"/>
              <w:sz w:val="16"/>
              <w:szCs w:val="16"/>
            </w:rPr>
            <w:t xml:space="preserve">Next Review Date: </w:t>
          </w:r>
          <w:r w:rsidRPr="00746A63">
            <w:rPr>
              <w:color w:val="A6A6A6" w:themeColor="background1" w:themeShade="A6"/>
              <w:sz w:val="16"/>
              <w:szCs w:val="16"/>
            </w:rPr>
            <w:fldChar w:fldCharType="begin"/>
          </w:r>
          <w:r w:rsidRPr="00746A63">
            <w:rPr>
              <w:color w:val="A6A6A6" w:themeColor="background1" w:themeShade="A6"/>
              <w:sz w:val="16"/>
              <w:szCs w:val="16"/>
            </w:rPr>
            <w:instrText xml:space="preserve"> DOCPROPERTY  "Objective-WD Next Review Date"  \* MERGEFORMAT </w:instrText>
          </w:r>
          <w:r w:rsidRPr="00746A63">
            <w:rPr>
              <w:color w:val="A6A6A6" w:themeColor="background1" w:themeShade="A6"/>
              <w:sz w:val="16"/>
              <w:szCs w:val="16"/>
            </w:rPr>
            <w:fldChar w:fldCharType="separate"/>
          </w:r>
          <w:r w:rsidR="00746A63" w:rsidRPr="00746A63">
            <w:rPr>
              <w:color w:val="A6A6A6" w:themeColor="background1" w:themeShade="A6"/>
              <w:sz w:val="16"/>
              <w:szCs w:val="16"/>
            </w:rPr>
            <w:t>21/05/2027</w:t>
          </w:r>
          <w:r w:rsidRPr="00746A63">
            <w:rPr>
              <w:color w:val="A6A6A6" w:themeColor="background1" w:themeShade="A6"/>
              <w:sz w:val="16"/>
              <w:szCs w:val="16"/>
            </w:rPr>
            <w:fldChar w:fldCharType="end"/>
          </w:r>
        </w:p>
      </w:tc>
    </w:tr>
  </w:tbl>
  <w:p w14:paraId="0B1BAA86" w14:textId="30BFCF63" w:rsidR="00056AE1" w:rsidRPr="00EA3C19" w:rsidRDefault="00056AE1" w:rsidP="00EA3C19">
    <w:pPr>
      <w:spacing w:before="60"/>
      <w:rPr>
        <w:color w:val="58595B"/>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58EA34" w14:textId="77777777" w:rsidR="0093752D" w:rsidRDefault="0093752D" w:rsidP="00EA3C19">
      <w:pPr>
        <w:spacing w:after="0"/>
      </w:pPr>
      <w:r>
        <w:separator/>
      </w:r>
    </w:p>
  </w:footnote>
  <w:footnote w:type="continuationSeparator" w:id="0">
    <w:p w14:paraId="79F79AA0" w14:textId="77777777" w:rsidR="0093752D" w:rsidRDefault="0093752D" w:rsidP="00EA3C1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ightShading-Accent3"/>
      <w:tblW w:w="5162" w:type="pct"/>
      <w:tblBorders>
        <w:top w:val="none" w:sz="0" w:space="0" w:color="auto"/>
        <w:bottom w:val="single" w:sz="4" w:space="0" w:color="auto"/>
      </w:tblBorders>
      <w:tblLook w:val="04A0" w:firstRow="1" w:lastRow="0" w:firstColumn="1" w:lastColumn="0" w:noHBand="0" w:noVBand="1"/>
    </w:tblPr>
    <w:tblGrid>
      <w:gridCol w:w="4440"/>
      <w:gridCol w:w="5510"/>
    </w:tblGrid>
    <w:tr w:rsidR="009A21FC" w14:paraId="6B20DC62" w14:textId="77777777" w:rsidTr="00F94CC4">
      <w:trPr>
        <w:cnfStyle w:val="100000000000" w:firstRow="1" w:lastRow="0" w:firstColumn="0" w:lastColumn="0" w:oddVBand="0" w:evenVBand="0" w:oddHBand="0" w:evenHBand="0" w:firstRowFirstColumn="0" w:firstRowLastColumn="0" w:lastRowFirstColumn="0" w:lastRowLastColumn="0"/>
        <w:trHeight w:val="1702"/>
      </w:trPr>
      <w:tc>
        <w:tcPr>
          <w:cnfStyle w:val="001000000000" w:firstRow="0" w:lastRow="0" w:firstColumn="1" w:lastColumn="0" w:oddVBand="0" w:evenVBand="0" w:oddHBand="0" w:evenHBand="0" w:firstRowFirstColumn="0" w:firstRowLastColumn="0" w:lastRowFirstColumn="0" w:lastRowLastColumn="0"/>
          <w:tcW w:w="2182" w:type="pct"/>
          <w:tcBorders>
            <w:top w:val="none" w:sz="0" w:space="0" w:color="auto"/>
            <w:left w:val="none" w:sz="0" w:space="0" w:color="auto"/>
            <w:bottom w:val="none" w:sz="0" w:space="0" w:color="auto"/>
            <w:right w:val="none" w:sz="0" w:space="0" w:color="auto"/>
          </w:tcBorders>
          <w:vAlign w:val="bottom"/>
        </w:tcPr>
        <w:p w14:paraId="36EA174D" w14:textId="6A605907" w:rsidR="009A21FC" w:rsidRPr="00F94CC4" w:rsidRDefault="00DF5A88" w:rsidP="009A21FC">
          <w:pPr>
            <w:pStyle w:val="Headersmall"/>
            <w:jc w:val="center"/>
            <w:rPr>
              <w:sz w:val="2"/>
              <w:szCs w:val="2"/>
            </w:rPr>
          </w:pPr>
          <w:r w:rsidRPr="007A3B77">
            <w:rPr>
              <w:i/>
              <w:noProof/>
              <w:szCs w:val="18"/>
            </w:rPr>
            <w:drawing>
              <wp:anchor distT="0" distB="0" distL="114300" distR="114300" simplePos="0" relativeHeight="251667456" behindDoc="1" locked="0" layoutInCell="1" allowOverlap="1" wp14:anchorId="0E81F83B" wp14:editId="6F4474D9">
                <wp:simplePos x="0" y="0"/>
                <wp:positionH relativeFrom="column">
                  <wp:posOffset>-68580</wp:posOffset>
                </wp:positionH>
                <wp:positionV relativeFrom="page">
                  <wp:posOffset>128270</wp:posOffset>
                </wp:positionV>
                <wp:extent cx="2682240" cy="973455"/>
                <wp:effectExtent l="0" t="0" r="0" b="0"/>
                <wp:wrapThrough wrapText="bothSides">
                  <wp:wrapPolygon edited="0">
                    <wp:start x="307" y="0"/>
                    <wp:lineTo x="0" y="4227"/>
                    <wp:lineTo x="0" y="14372"/>
                    <wp:lineTo x="614" y="20290"/>
                    <wp:lineTo x="920" y="21135"/>
                    <wp:lineTo x="12886" y="21135"/>
                    <wp:lineTo x="16875" y="20290"/>
                    <wp:lineTo x="20710" y="16908"/>
                    <wp:lineTo x="20250" y="13526"/>
                    <wp:lineTo x="21170" y="9722"/>
                    <wp:lineTo x="20250" y="8454"/>
                    <wp:lineTo x="14114" y="6763"/>
                    <wp:lineTo x="13500" y="0"/>
                    <wp:lineTo x="307" y="0"/>
                  </wp:wrapPolygon>
                </wp:wrapThrough>
                <wp:docPr id="1235617149" name="Picture 1235617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l="5324" t="31350" b="19827"/>
                        <a:stretch/>
                      </pic:blipFill>
                      <pic:spPr bwMode="auto">
                        <a:xfrm>
                          <a:off x="0" y="0"/>
                          <a:ext cx="2682240" cy="973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18" w:type="pct"/>
          <w:tcBorders>
            <w:top w:val="none" w:sz="0" w:space="0" w:color="auto"/>
            <w:left w:val="none" w:sz="0" w:space="0" w:color="auto"/>
            <w:bottom w:val="none" w:sz="0" w:space="0" w:color="auto"/>
            <w:right w:val="none" w:sz="0" w:space="0" w:color="auto"/>
          </w:tcBorders>
          <w:vAlign w:val="bottom"/>
        </w:tcPr>
        <w:p w14:paraId="597EA8DC" w14:textId="61D788B6" w:rsidR="009A21FC" w:rsidRPr="00746A63" w:rsidRDefault="00F41E03" w:rsidP="009A21FC">
          <w:pPr>
            <w:pStyle w:val="HeaderTitle"/>
            <w:spacing w:after="60"/>
            <w:ind w:left="32" w:right="-108"/>
            <w:cnfStyle w:val="100000000000" w:firstRow="1" w:lastRow="0" w:firstColumn="0" w:lastColumn="0" w:oddVBand="0" w:evenVBand="0" w:oddHBand="0" w:evenHBand="0" w:firstRowFirstColumn="0" w:firstRowLastColumn="0" w:lastRowFirstColumn="0" w:lastRowLastColumn="0"/>
            <w:rPr>
              <w:b/>
              <w:bCs w:val="0"/>
              <w:sz w:val="32"/>
              <w:szCs w:val="32"/>
            </w:rPr>
          </w:pPr>
          <w:r w:rsidRPr="00746A63">
            <w:rPr>
              <w:sz w:val="32"/>
              <w:szCs w:val="32"/>
            </w:rPr>
            <w:fldChar w:fldCharType="begin"/>
          </w:r>
          <w:r w:rsidRPr="00746A63">
            <w:rPr>
              <w:sz w:val="32"/>
              <w:szCs w:val="32"/>
            </w:rPr>
            <w:instrText xml:space="preserve"> DOCPROPERTY  Objective-Title  \* MERGEFORMAT </w:instrText>
          </w:r>
          <w:r w:rsidRPr="00746A63">
            <w:rPr>
              <w:sz w:val="32"/>
              <w:szCs w:val="32"/>
            </w:rPr>
            <w:fldChar w:fldCharType="separate"/>
          </w:r>
          <w:r w:rsidR="00746A63">
            <w:rPr>
              <w:sz w:val="32"/>
              <w:szCs w:val="32"/>
            </w:rPr>
            <w:t>F11411 - Developer ERA 63 Checklist - Sewage Pumping Stations</w:t>
          </w:r>
          <w:r w:rsidRPr="00746A63">
            <w:rPr>
              <w:sz w:val="32"/>
              <w:szCs w:val="32"/>
            </w:rPr>
            <w:fldChar w:fldCharType="end"/>
          </w:r>
        </w:p>
      </w:tc>
    </w:tr>
  </w:tbl>
  <w:p w14:paraId="66B37AFC" w14:textId="66331C03" w:rsidR="009A21FC" w:rsidRPr="00D03D5F" w:rsidRDefault="009A21FC" w:rsidP="009A21FC">
    <w:pPr>
      <w:spacing w:after="0"/>
      <w:jc w:val="center"/>
      <w:rPr>
        <w:i/>
        <w:color w:val="0000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3C889BDA"/>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7228F584"/>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64826542"/>
    <w:lvl w:ilvl="0">
      <w:start w:val="1"/>
      <w:numFmt w:val="decimal"/>
      <w:lvlText w:val="%1."/>
      <w:lvlJc w:val="left"/>
      <w:pPr>
        <w:tabs>
          <w:tab w:val="num" w:pos="643"/>
        </w:tabs>
        <w:ind w:left="643" w:hanging="360"/>
      </w:pPr>
    </w:lvl>
  </w:abstractNum>
  <w:abstractNum w:abstractNumId="3" w15:restartNumberingAfterBreak="0">
    <w:nsid w:val="FFFFFF81"/>
    <w:multiLevelType w:val="singleLevel"/>
    <w:tmpl w:val="ED34631C"/>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27881444"/>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3AB21AA2"/>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6ED8AF1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89D66B9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343898"/>
    <w:multiLevelType w:val="multilevel"/>
    <w:tmpl w:val="1D72F96A"/>
    <w:lvl w:ilvl="0">
      <w:start w:val="1"/>
      <w:numFmt w:val="decimal"/>
      <w:pStyle w:val="Heading1Number"/>
      <w:lvlText w:val="%1."/>
      <w:lvlJc w:val="left"/>
      <w:pPr>
        <w:ind w:left="720" w:hanging="720"/>
      </w:pPr>
      <w:rPr>
        <w:rFonts w:ascii="Arial" w:hAnsi="Arial" w:hint="default"/>
        <w:b/>
        <w:color w:val="003D58"/>
        <w:sz w:val="36"/>
      </w:rPr>
    </w:lvl>
    <w:lvl w:ilvl="1">
      <w:start w:val="1"/>
      <w:numFmt w:val="decimal"/>
      <w:pStyle w:val="Heading2Number"/>
      <w:lvlText w:val="%1.%2"/>
      <w:lvlJc w:val="left"/>
      <w:pPr>
        <w:ind w:left="720" w:hanging="720"/>
      </w:pPr>
      <w:rPr>
        <w:rFonts w:ascii="Arial" w:hAnsi="Arial" w:hint="default"/>
        <w:b/>
        <w:color w:val="003D58"/>
        <w:sz w:val="24"/>
      </w:rPr>
    </w:lvl>
    <w:lvl w:ilvl="2">
      <w:start w:val="1"/>
      <w:numFmt w:val="decimal"/>
      <w:pStyle w:val="Heading3Number"/>
      <w:lvlText w:val="%1.%2.%3"/>
      <w:lvlJc w:val="left"/>
      <w:pPr>
        <w:ind w:left="720" w:hanging="720"/>
      </w:pPr>
      <w:rPr>
        <w:rFonts w:ascii="Arial" w:hAnsi="Arial" w:hint="default"/>
        <w:b/>
        <w:color w:val="0094BB"/>
        <w:sz w:val="20"/>
      </w:rPr>
    </w:lvl>
    <w:lvl w:ilvl="3">
      <w:start w:val="1"/>
      <w:numFmt w:val="decimal"/>
      <w:pStyle w:val="Heading4Number"/>
      <w:lvlText w:val="%1.%2.%3.%4"/>
      <w:lvlJc w:val="left"/>
      <w:pPr>
        <w:ind w:left="720" w:hanging="720"/>
      </w:pPr>
      <w:rPr>
        <w:rFonts w:ascii="Arial" w:hAnsi="Arial" w:hint="default"/>
        <w:b/>
        <w:color w:val="58595B"/>
        <w:sz w:val="20"/>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9" w15:restartNumberingAfterBreak="0">
    <w:nsid w:val="03394AC1"/>
    <w:multiLevelType w:val="hybridMultilevel"/>
    <w:tmpl w:val="008EA0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9827917"/>
    <w:multiLevelType w:val="hybridMultilevel"/>
    <w:tmpl w:val="58589690"/>
    <w:lvl w:ilvl="0" w:tplc="701A1FDE">
      <w:start w:val="1"/>
      <w:numFmt w:val="lowerLetter"/>
      <w:pStyle w:val="Letterlist"/>
      <w:lvlText w:val="%1)"/>
      <w:lvlJc w:val="left"/>
      <w:pPr>
        <w:ind w:left="1429" w:hanging="709"/>
      </w:pPr>
      <w:rPr>
        <w:rFonts w:ascii="Arial" w:hAnsi="Arial" w:hint="default"/>
        <w:b w:val="0"/>
        <w:i w:val="0"/>
        <w:sz w:val="20"/>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1" w15:restartNumberingAfterBreak="0">
    <w:nsid w:val="0E296435"/>
    <w:multiLevelType w:val="multilevel"/>
    <w:tmpl w:val="83D616BE"/>
    <w:lvl w:ilvl="0">
      <w:start w:val="1"/>
      <w:numFmt w:val="none"/>
      <w:lvlText w:val=""/>
      <w:lvlJc w:val="left"/>
      <w:pPr>
        <w:ind w:left="0" w:firstLine="0"/>
      </w:pPr>
      <w:rPr>
        <w:rFonts w:hint="default"/>
        <w:b w:val="0"/>
        <w:i w:val="0"/>
        <w:sz w:val="22"/>
      </w:rPr>
    </w:lvl>
    <w:lvl w:ilvl="1">
      <w:start w:val="1"/>
      <w:numFmt w:val="lowerLetter"/>
      <w:lvlText w:val="%2."/>
      <w:lvlJc w:val="left"/>
      <w:pPr>
        <w:ind w:left="794" w:hanging="397"/>
      </w:pPr>
      <w:rPr>
        <w:rFonts w:ascii="Arial" w:hAnsi="Arial" w:hint="default"/>
        <w:b w:val="0"/>
        <w:i w:val="0"/>
        <w:sz w:val="22"/>
      </w:rPr>
    </w:lvl>
    <w:lvl w:ilvl="2">
      <w:start w:val="1"/>
      <w:numFmt w:val="lowerRoman"/>
      <w:lvlText w:val="%3."/>
      <w:lvlJc w:val="left"/>
      <w:pPr>
        <w:tabs>
          <w:tab w:val="num" w:pos="851"/>
        </w:tabs>
        <w:ind w:left="1191" w:hanging="397"/>
      </w:pPr>
      <w:rPr>
        <w:rFonts w:hint="default"/>
      </w:rPr>
    </w:lvl>
    <w:lvl w:ilvl="3">
      <w:start w:val="1"/>
      <w:numFmt w:val="bullet"/>
      <w:lvlText w:val=""/>
      <w:lvlJc w:val="left"/>
      <w:pPr>
        <w:tabs>
          <w:tab w:val="num" w:pos="794"/>
        </w:tabs>
        <w:ind w:left="794" w:hanging="397"/>
      </w:pPr>
      <w:rPr>
        <w:rFonts w:ascii="Symbol" w:hAnsi="Symbol" w:hint="default"/>
      </w:rPr>
    </w:lvl>
    <w:lvl w:ilvl="4">
      <w:start w:val="1"/>
      <w:numFmt w:val="bullet"/>
      <w:lvlText w:val=""/>
      <w:lvlJc w:val="left"/>
      <w:pPr>
        <w:tabs>
          <w:tab w:val="num" w:pos="1191"/>
        </w:tabs>
        <w:ind w:left="1191" w:hanging="397"/>
      </w:pPr>
      <w:rPr>
        <w:rFonts w:ascii="Symbol" w:hAnsi="Symbol" w:hint="default"/>
      </w:rPr>
    </w:lvl>
    <w:lvl w:ilvl="5">
      <w:start w:val="1"/>
      <w:numFmt w:val="bullet"/>
      <w:lvlText w:val="o"/>
      <w:lvlJc w:val="left"/>
      <w:pPr>
        <w:tabs>
          <w:tab w:val="num" w:pos="1588"/>
        </w:tabs>
        <w:ind w:left="1588" w:hanging="397"/>
      </w:pPr>
      <w:rPr>
        <w:rFonts w:ascii="Courier New" w:hAnsi="Courier New" w:cs="Courier New" w:hint="default"/>
      </w:rPr>
    </w:lvl>
    <w:lvl w:ilvl="6">
      <w:start w:val="1"/>
      <w:numFmt w:val="bullet"/>
      <w:lvlText w:val=""/>
      <w:lvlJc w:val="left"/>
      <w:pPr>
        <w:tabs>
          <w:tab w:val="num" w:pos="1985"/>
        </w:tabs>
        <w:ind w:left="1985" w:hanging="397"/>
      </w:pPr>
      <w:rPr>
        <w:rFonts w:ascii="Symbol" w:hAnsi="Symbol"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12" w15:restartNumberingAfterBreak="0">
    <w:nsid w:val="1CA75718"/>
    <w:multiLevelType w:val="multilevel"/>
    <w:tmpl w:val="638C57A4"/>
    <w:lvl w:ilvl="0">
      <w:start w:val="1"/>
      <w:numFmt w:val="decimal"/>
      <w:pStyle w:val="List"/>
      <w:lvlText w:val="%1."/>
      <w:lvlJc w:val="left"/>
      <w:pPr>
        <w:tabs>
          <w:tab w:val="num" w:pos="1077"/>
        </w:tabs>
        <w:ind w:left="1077" w:hanging="357"/>
      </w:pPr>
      <w:rPr>
        <w:rFonts w:ascii="Arial" w:hAnsi="Arial" w:hint="default"/>
        <w:sz w:val="22"/>
      </w:rPr>
    </w:lvl>
    <w:lvl w:ilvl="1">
      <w:start w:val="1"/>
      <w:numFmt w:val="decimal"/>
      <w:pStyle w:val="List2"/>
      <w:lvlText w:val="%1.%2"/>
      <w:lvlJc w:val="left"/>
      <w:pPr>
        <w:tabs>
          <w:tab w:val="num" w:pos="1588"/>
        </w:tabs>
        <w:ind w:left="1588" w:hanging="511"/>
      </w:pPr>
      <w:rPr>
        <w:rFonts w:ascii="Arial" w:hAnsi="Arial" w:hint="default"/>
        <w:sz w:val="22"/>
      </w:rPr>
    </w:lvl>
    <w:lvl w:ilvl="2">
      <w:start w:val="1"/>
      <w:numFmt w:val="decimal"/>
      <w:pStyle w:val="List3"/>
      <w:lvlText w:val="%1.%2.%3"/>
      <w:lvlJc w:val="left"/>
      <w:pPr>
        <w:tabs>
          <w:tab w:val="num" w:pos="2268"/>
        </w:tabs>
        <w:ind w:left="2268" w:hanging="680"/>
      </w:pPr>
      <w:rPr>
        <w:rFonts w:ascii="Arial" w:hAnsi="Arial" w:hint="default"/>
        <w:sz w:val="22"/>
      </w:rPr>
    </w:lvl>
    <w:lvl w:ilvl="3">
      <w:start w:val="1"/>
      <w:numFmt w:val="decimal"/>
      <w:pStyle w:val="List4"/>
      <w:lvlText w:val="%1.%2.%3.%4"/>
      <w:lvlJc w:val="left"/>
      <w:pPr>
        <w:tabs>
          <w:tab w:val="num" w:pos="3119"/>
        </w:tabs>
        <w:ind w:left="3119" w:hanging="851"/>
      </w:pPr>
      <w:rPr>
        <w:rFonts w:ascii="Arial" w:hAnsi="Arial" w:hint="default"/>
        <w:sz w:val="22"/>
      </w:rPr>
    </w:lvl>
    <w:lvl w:ilvl="4">
      <w:start w:val="1"/>
      <w:numFmt w:val="lowerLetter"/>
      <w:lvlText w:val="(%5)"/>
      <w:lvlJc w:val="left"/>
      <w:pPr>
        <w:ind w:left="7183" w:hanging="360"/>
      </w:pPr>
      <w:rPr>
        <w:rFonts w:hint="default"/>
      </w:rPr>
    </w:lvl>
    <w:lvl w:ilvl="5">
      <w:start w:val="1"/>
      <w:numFmt w:val="lowerRoman"/>
      <w:lvlText w:val="(%6)"/>
      <w:lvlJc w:val="left"/>
      <w:pPr>
        <w:ind w:left="7543" w:hanging="360"/>
      </w:pPr>
      <w:rPr>
        <w:rFonts w:hint="default"/>
      </w:rPr>
    </w:lvl>
    <w:lvl w:ilvl="6">
      <w:start w:val="1"/>
      <w:numFmt w:val="decimal"/>
      <w:lvlText w:val="%7."/>
      <w:lvlJc w:val="left"/>
      <w:pPr>
        <w:ind w:left="7903" w:hanging="360"/>
      </w:pPr>
      <w:rPr>
        <w:rFonts w:hint="default"/>
      </w:rPr>
    </w:lvl>
    <w:lvl w:ilvl="7">
      <w:start w:val="1"/>
      <w:numFmt w:val="lowerLetter"/>
      <w:lvlText w:val="%8."/>
      <w:lvlJc w:val="left"/>
      <w:pPr>
        <w:ind w:left="8263" w:hanging="360"/>
      </w:pPr>
      <w:rPr>
        <w:rFonts w:hint="default"/>
      </w:rPr>
    </w:lvl>
    <w:lvl w:ilvl="8">
      <w:start w:val="1"/>
      <w:numFmt w:val="lowerRoman"/>
      <w:lvlText w:val="%9."/>
      <w:lvlJc w:val="left"/>
      <w:pPr>
        <w:ind w:left="8623" w:hanging="360"/>
      </w:pPr>
      <w:rPr>
        <w:rFonts w:hint="default"/>
      </w:rPr>
    </w:lvl>
  </w:abstractNum>
  <w:abstractNum w:abstractNumId="13" w15:restartNumberingAfterBreak="0">
    <w:nsid w:val="3FF26411"/>
    <w:multiLevelType w:val="multilevel"/>
    <w:tmpl w:val="EA6CEF28"/>
    <w:lvl w:ilvl="0">
      <w:start w:val="1"/>
      <w:numFmt w:val="decimal"/>
      <w:pStyle w:val="ListNumber"/>
      <w:lvlText w:val="(%1)"/>
      <w:lvlJc w:val="left"/>
      <w:pPr>
        <w:ind w:left="1077" w:hanging="357"/>
      </w:pPr>
      <w:rPr>
        <w:rFonts w:ascii="Arial" w:hAnsi="Arial" w:hint="default"/>
        <w:sz w:val="22"/>
      </w:rPr>
    </w:lvl>
    <w:lvl w:ilvl="1">
      <w:start w:val="1"/>
      <w:numFmt w:val="lowerLetter"/>
      <w:pStyle w:val="ListNumber2"/>
      <w:lvlText w:val="(%1)(%2)"/>
      <w:lvlJc w:val="left"/>
      <w:pPr>
        <w:ind w:left="1729" w:hanging="652"/>
      </w:pPr>
      <w:rPr>
        <w:rFonts w:ascii="Arial" w:hAnsi="Arial" w:hint="default"/>
        <w:sz w:val="22"/>
      </w:rPr>
    </w:lvl>
    <w:lvl w:ilvl="2">
      <w:start w:val="1"/>
      <w:numFmt w:val="lowerRoman"/>
      <w:pStyle w:val="ListNumber3"/>
      <w:lvlText w:val="(%1)(%2)(%3)"/>
      <w:lvlJc w:val="left"/>
      <w:pPr>
        <w:tabs>
          <w:tab w:val="num" w:pos="1792"/>
        </w:tabs>
        <w:ind w:left="2642" w:hanging="913"/>
      </w:pPr>
      <w:rPr>
        <w:rFonts w:ascii="Arial" w:hAnsi="Arial" w:hint="default"/>
        <w:sz w:val="22"/>
      </w:rPr>
    </w:lvl>
    <w:lvl w:ilvl="3">
      <w:start w:val="1"/>
      <w:numFmt w:val="lowerLetter"/>
      <w:pStyle w:val="ListNumber4"/>
      <w:lvlText w:val="(%1)(%2)(%3)%4."/>
      <w:lvlJc w:val="left"/>
      <w:pPr>
        <w:ind w:left="3714" w:hanging="1072"/>
      </w:pPr>
      <w:rPr>
        <w:rFonts w:ascii="Arial" w:hAnsi="Aria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3F54979"/>
    <w:multiLevelType w:val="hybridMultilevel"/>
    <w:tmpl w:val="E12AB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132046"/>
    <w:multiLevelType w:val="hybridMultilevel"/>
    <w:tmpl w:val="AF167360"/>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6" w15:restartNumberingAfterBreak="0">
    <w:nsid w:val="48B16E2D"/>
    <w:multiLevelType w:val="multilevel"/>
    <w:tmpl w:val="24844738"/>
    <w:styleLink w:val="NumberedList"/>
    <w:lvl w:ilvl="0">
      <w:start w:val="1"/>
      <w:numFmt w:val="decimal"/>
      <w:lvlText w:val="%1."/>
      <w:lvlJc w:val="left"/>
      <w:pPr>
        <w:ind w:left="714" w:hanging="357"/>
      </w:pPr>
      <w:rPr>
        <w:rFonts w:ascii="Arial" w:hAnsi="Arial" w:hint="default"/>
        <w:sz w:val="22"/>
      </w:rPr>
    </w:lvl>
    <w:lvl w:ilvl="1">
      <w:start w:val="1"/>
      <w:numFmt w:val="decimal"/>
      <w:lvlText w:val="%1.%2"/>
      <w:lvlJc w:val="left"/>
      <w:pPr>
        <w:ind w:left="1429" w:hanging="715"/>
      </w:pPr>
      <w:rPr>
        <w:rFonts w:ascii="Arial" w:hAnsi="Arial" w:hint="default"/>
        <w:sz w:val="22"/>
      </w:rPr>
    </w:lvl>
    <w:lvl w:ilvl="2">
      <w:start w:val="1"/>
      <w:numFmt w:val="decimal"/>
      <w:lvlText w:val="%1.%2.%3"/>
      <w:lvlJc w:val="left"/>
      <w:pPr>
        <w:ind w:left="2143" w:hanging="714"/>
      </w:pPr>
      <w:rPr>
        <w:rFonts w:ascii="Arial" w:hAnsi="Arial" w:hint="default"/>
        <w:sz w:val="22"/>
      </w:rPr>
    </w:lvl>
    <w:lvl w:ilvl="3">
      <w:start w:val="1"/>
      <w:numFmt w:val="decimal"/>
      <w:lvlText w:val="%1.%2.%3.%4"/>
      <w:lvlJc w:val="left"/>
      <w:pPr>
        <w:ind w:left="2858" w:hanging="715"/>
      </w:pPr>
      <w:rPr>
        <w:rFonts w:ascii="Arial" w:hAnsi="Arial" w:hint="default"/>
        <w:sz w:val="22"/>
      </w:rPr>
    </w:lvl>
    <w:lvl w:ilvl="4">
      <w:start w:val="1"/>
      <w:numFmt w:val="lowerLetter"/>
      <w:lvlText w:val="(%5)"/>
      <w:lvlJc w:val="left"/>
      <w:pPr>
        <w:ind w:left="7183" w:hanging="360"/>
      </w:pPr>
      <w:rPr>
        <w:rFonts w:hint="default"/>
      </w:rPr>
    </w:lvl>
    <w:lvl w:ilvl="5">
      <w:start w:val="1"/>
      <w:numFmt w:val="lowerRoman"/>
      <w:lvlText w:val="(%6)"/>
      <w:lvlJc w:val="left"/>
      <w:pPr>
        <w:ind w:left="7543" w:hanging="360"/>
      </w:pPr>
      <w:rPr>
        <w:rFonts w:hint="default"/>
      </w:rPr>
    </w:lvl>
    <w:lvl w:ilvl="6">
      <w:start w:val="1"/>
      <w:numFmt w:val="decimal"/>
      <w:lvlText w:val="%7."/>
      <w:lvlJc w:val="left"/>
      <w:pPr>
        <w:ind w:left="7903" w:hanging="360"/>
      </w:pPr>
      <w:rPr>
        <w:rFonts w:hint="default"/>
      </w:rPr>
    </w:lvl>
    <w:lvl w:ilvl="7">
      <w:start w:val="1"/>
      <w:numFmt w:val="lowerLetter"/>
      <w:lvlText w:val="%8."/>
      <w:lvlJc w:val="left"/>
      <w:pPr>
        <w:ind w:left="8263" w:hanging="360"/>
      </w:pPr>
      <w:rPr>
        <w:rFonts w:hint="default"/>
      </w:rPr>
    </w:lvl>
    <w:lvl w:ilvl="8">
      <w:start w:val="1"/>
      <w:numFmt w:val="lowerRoman"/>
      <w:lvlText w:val="%9."/>
      <w:lvlJc w:val="left"/>
      <w:pPr>
        <w:ind w:left="8623" w:hanging="360"/>
      </w:pPr>
      <w:rPr>
        <w:rFonts w:hint="default"/>
      </w:rPr>
    </w:lvl>
  </w:abstractNum>
  <w:abstractNum w:abstractNumId="17" w15:restartNumberingAfterBreak="0">
    <w:nsid w:val="49946531"/>
    <w:multiLevelType w:val="hybridMultilevel"/>
    <w:tmpl w:val="B67A070E"/>
    <w:lvl w:ilvl="0" w:tplc="8214D204">
      <w:start w:val="1"/>
      <w:numFmt w:val="bullet"/>
      <w:pStyle w:val="ListBullet"/>
      <w:lvlText w:val=""/>
      <w:lvlJc w:val="left"/>
      <w:pPr>
        <w:tabs>
          <w:tab w:val="num" w:pos="720"/>
        </w:tabs>
        <w:ind w:left="107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9C778F"/>
    <w:multiLevelType w:val="hybridMultilevel"/>
    <w:tmpl w:val="A22AA1F2"/>
    <w:lvl w:ilvl="0" w:tplc="99A4910A">
      <w:start w:val="1"/>
      <w:numFmt w:val="bullet"/>
      <w:pStyle w:val="ListBullet2"/>
      <w:lvlText w:val=""/>
      <w:lvlJc w:val="left"/>
      <w:pPr>
        <w:tabs>
          <w:tab w:val="num" w:pos="1435"/>
        </w:tabs>
        <w:ind w:left="1792"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ED15FD2"/>
    <w:multiLevelType w:val="hybridMultilevel"/>
    <w:tmpl w:val="709440D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546F6A94"/>
    <w:multiLevelType w:val="hybridMultilevel"/>
    <w:tmpl w:val="05B8A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AD0C6E"/>
    <w:multiLevelType w:val="hybridMultilevel"/>
    <w:tmpl w:val="1FB00338"/>
    <w:lvl w:ilvl="0" w:tplc="D7A8ED5E">
      <w:start w:val="1"/>
      <w:numFmt w:val="bullet"/>
      <w:pStyle w:val="ListBullet3"/>
      <w:lvlText w:val=""/>
      <w:lvlJc w:val="left"/>
      <w:pPr>
        <w:tabs>
          <w:tab w:val="num" w:pos="2149"/>
        </w:tabs>
        <w:ind w:left="2506"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8194D8B"/>
    <w:multiLevelType w:val="hybridMultilevel"/>
    <w:tmpl w:val="B9964648"/>
    <w:lvl w:ilvl="0" w:tplc="D5CEC658">
      <w:start w:val="1"/>
      <w:numFmt w:val="bullet"/>
      <w:pStyle w:val="ListBullet4"/>
      <w:lvlText w:val=""/>
      <w:lvlJc w:val="left"/>
      <w:pPr>
        <w:tabs>
          <w:tab w:val="num" w:pos="2863"/>
        </w:tabs>
        <w:ind w:left="3221" w:hanging="358"/>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2600189">
    <w:abstractNumId w:val="8"/>
  </w:num>
  <w:num w:numId="2" w16cid:durableId="1839688208">
    <w:abstractNumId w:val="10"/>
  </w:num>
  <w:num w:numId="3" w16cid:durableId="751313852">
    <w:abstractNumId w:val="12"/>
  </w:num>
  <w:num w:numId="4" w16cid:durableId="1218124930">
    <w:abstractNumId w:val="7"/>
  </w:num>
  <w:num w:numId="5" w16cid:durableId="390622164">
    <w:abstractNumId w:val="5"/>
  </w:num>
  <w:num w:numId="6" w16cid:durableId="1043478091">
    <w:abstractNumId w:val="4"/>
  </w:num>
  <w:num w:numId="7" w16cid:durableId="2102679772">
    <w:abstractNumId w:val="3"/>
  </w:num>
  <w:num w:numId="8" w16cid:durableId="1489247610">
    <w:abstractNumId w:val="13"/>
  </w:num>
  <w:num w:numId="9" w16cid:durableId="1530414826">
    <w:abstractNumId w:val="8"/>
  </w:num>
  <w:num w:numId="10" w16cid:durableId="1816682429">
    <w:abstractNumId w:val="8"/>
  </w:num>
  <w:num w:numId="11" w16cid:durableId="86387251">
    <w:abstractNumId w:val="8"/>
  </w:num>
  <w:num w:numId="12" w16cid:durableId="1062214351">
    <w:abstractNumId w:val="8"/>
  </w:num>
  <w:num w:numId="13" w16cid:durableId="1006053573">
    <w:abstractNumId w:val="10"/>
  </w:num>
  <w:num w:numId="14" w16cid:durableId="887296937">
    <w:abstractNumId w:val="12"/>
  </w:num>
  <w:num w:numId="15" w16cid:durableId="790394519">
    <w:abstractNumId w:val="12"/>
  </w:num>
  <w:num w:numId="16" w16cid:durableId="1852714904">
    <w:abstractNumId w:val="12"/>
  </w:num>
  <w:num w:numId="17" w16cid:durableId="1880241194">
    <w:abstractNumId w:val="12"/>
  </w:num>
  <w:num w:numId="18" w16cid:durableId="196161237">
    <w:abstractNumId w:val="17"/>
  </w:num>
  <w:num w:numId="19" w16cid:durableId="1832283714">
    <w:abstractNumId w:val="18"/>
  </w:num>
  <w:num w:numId="20" w16cid:durableId="895429256">
    <w:abstractNumId w:val="21"/>
  </w:num>
  <w:num w:numId="21" w16cid:durableId="38632654">
    <w:abstractNumId w:val="22"/>
  </w:num>
  <w:num w:numId="22" w16cid:durableId="187569475">
    <w:abstractNumId w:val="6"/>
  </w:num>
  <w:num w:numId="23" w16cid:durableId="2096970005">
    <w:abstractNumId w:val="13"/>
  </w:num>
  <w:num w:numId="24" w16cid:durableId="1636832709">
    <w:abstractNumId w:val="2"/>
  </w:num>
  <w:num w:numId="25" w16cid:durableId="103549005">
    <w:abstractNumId w:val="13"/>
  </w:num>
  <w:num w:numId="26" w16cid:durableId="1699358214">
    <w:abstractNumId w:val="1"/>
  </w:num>
  <w:num w:numId="27" w16cid:durableId="1727530967">
    <w:abstractNumId w:val="13"/>
  </w:num>
  <w:num w:numId="28" w16cid:durableId="716703607">
    <w:abstractNumId w:val="0"/>
  </w:num>
  <w:num w:numId="29" w16cid:durableId="2139906739">
    <w:abstractNumId w:val="13"/>
  </w:num>
  <w:num w:numId="30" w16cid:durableId="1117405395">
    <w:abstractNumId w:val="16"/>
  </w:num>
  <w:num w:numId="31" w16cid:durableId="1575043744">
    <w:abstractNumId w:val="11"/>
  </w:num>
  <w:num w:numId="32" w16cid:durableId="6824397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91073353">
    <w:abstractNumId w:val="19"/>
  </w:num>
  <w:num w:numId="34" w16cid:durableId="1425960038">
    <w:abstractNumId w:val="9"/>
  </w:num>
  <w:num w:numId="35" w16cid:durableId="558637503">
    <w:abstractNumId w:val="14"/>
  </w:num>
  <w:num w:numId="36" w16cid:durableId="1311792262">
    <w:abstractNumId w:val="20"/>
  </w:num>
  <w:num w:numId="37" w16cid:durableId="1797064108">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168"/>
    <w:rsid w:val="0002330B"/>
    <w:rsid w:val="00032B2C"/>
    <w:rsid w:val="00056AE1"/>
    <w:rsid w:val="00087072"/>
    <w:rsid w:val="000969DD"/>
    <w:rsid w:val="000B1C1A"/>
    <w:rsid w:val="00101D61"/>
    <w:rsid w:val="00124C0B"/>
    <w:rsid w:val="00135F8E"/>
    <w:rsid w:val="00173B06"/>
    <w:rsid w:val="001747EE"/>
    <w:rsid w:val="00200B42"/>
    <w:rsid w:val="00206C24"/>
    <w:rsid w:val="00233CBC"/>
    <w:rsid w:val="002556DE"/>
    <w:rsid w:val="00260B1A"/>
    <w:rsid w:val="00292E85"/>
    <w:rsid w:val="00294E83"/>
    <w:rsid w:val="002D03E9"/>
    <w:rsid w:val="002D07FA"/>
    <w:rsid w:val="00300216"/>
    <w:rsid w:val="00304E90"/>
    <w:rsid w:val="003424AE"/>
    <w:rsid w:val="00364D5F"/>
    <w:rsid w:val="00385E30"/>
    <w:rsid w:val="003C5DCD"/>
    <w:rsid w:val="003F4EDB"/>
    <w:rsid w:val="0040493B"/>
    <w:rsid w:val="00437373"/>
    <w:rsid w:val="0044539F"/>
    <w:rsid w:val="004629D2"/>
    <w:rsid w:val="00481CD3"/>
    <w:rsid w:val="004B4D2D"/>
    <w:rsid w:val="00510921"/>
    <w:rsid w:val="00511A69"/>
    <w:rsid w:val="0052634A"/>
    <w:rsid w:val="00560B55"/>
    <w:rsid w:val="005826E8"/>
    <w:rsid w:val="00587244"/>
    <w:rsid w:val="0059738C"/>
    <w:rsid w:val="005A6BD2"/>
    <w:rsid w:val="005B12AF"/>
    <w:rsid w:val="005E27A1"/>
    <w:rsid w:val="005F2DAE"/>
    <w:rsid w:val="00600657"/>
    <w:rsid w:val="00632D2C"/>
    <w:rsid w:val="00635D57"/>
    <w:rsid w:val="00682EF8"/>
    <w:rsid w:val="00683146"/>
    <w:rsid w:val="006C40FE"/>
    <w:rsid w:val="006C546D"/>
    <w:rsid w:val="006C7569"/>
    <w:rsid w:val="006C7E4C"/>
    <w:rsid w:val="00703078"/>
    <w:rsid w:val="00722FE2"/>
    <w:rsid w:val="00746A63"/>
    <w:rsid w:val="00751E35"/>
    <w:rsid w:val="0075416F"/>
    <w:rsid w:val="00766F8D"/>
    <w:rsid w:val="00770520"/>
    <w:rsid w:val="007811F2"/>
    <w:rsid w:val="00784C59"/>
    <w:rsid w:val="007925A2"/>
    <w:rsid w:val="007B054B"/>
    <w:rsid w:val="007E2B81"/>
    <w:rsid w:val="007F4D8B"/>
    <w:rsid w:val="007F7CD9"/>
    <w:rsid w:val="00807C65"/>
    <w:rsid w:val="00822485"/>
    <w:rsid w:val="0086029E"/>
    <w:rsid w:val="00877BFE"/>
    <w:rsid w:val="008844FF"/>
    <w:rsid w:val="008B2782"/>
    <w:rsid w:val="008F4E42"/>
    <w:rsid w:val="0093752D"/>
    <w:rsid w:val="00960E36"/>
    <w:rsid w:val="00973ED4"/>
    <w:rsid w:val="00990BC0"/>
    <w:rsid w:val="009A21FC"/>
    <w:rsid w:val="009D4C89"/>
    <w:rsid w:val="009F03D9"/>
    <w:rsid w:val="00A067C7"/>
    <w:rsid w:val="00A10984"/>
    <w:rsid w:val="00A56271"/>
    <w:rsid w:val="00A652C9"/>
    <w:rsid w:val="00AB6AEB"/>
    <w:rsid w:val="00AD5168"/>
    <w:rsid w:val="00AF13B4"/>
    <w:rsid w:val="00AF53AD"/>
    <w:rsid w:val="00AF6C55"/>
    <w:rsid w:val="00B301CD"/>
    <w:rsid w:val="00B64F51"/>
    <w:rsid w:val="00BA1B71"/>
    <w:rsid w:val="00BD2B7B"/>
    <w:rsid w:val="00C15AC6"/>
    <w:rsid w:val="00C40CE9"/>
    <w:rsid w:val="00C425BE"/>
    <w:rsid w:val="00C641F7"/>
    <w:rsid w:val="00C72B8A"/>
    <w:rsid w:val="00C74CA7"/>
    <w:rsid w:val="00C85B2A"/>
    <w:rsid w:val="00CC6C5F"/>
    <w:rsid w:val="00CC7271"/>
    <w:rsid w:val="00D03D5F"/>
    <w:rsid w:val="00D10690"/>
    <w:rsid w:val="00D5162F"/>
    <w:rsid w:val="00D671B7"/>
    <w:rsid w:val="00D70298"/>
    <w:rsid w:val="00DF03EF"/>
    <w:rsid w:val="00DF5A88"/>
    <w:rsid w:val="00E16D39"/>
    <w:rsid w:val="00E41DD8"/>
    <w:rsid w:val="00E84CAC"/>
    <w:rsid w:val="00E94B92"/>
    <w:rsid w:val="00EA3C19"/>
    <w:rsid w:val="00ED0D05"/>
    <w:rsid w:val="00F32F76"/>
    <w:rsid w:val="00F41E03"/>
    <w:rsid w:val="00F94CC4"/>
    <w:rsid w:val="00FB4428"/>
    <w:rsid w:val="00FE10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F22989"/>
  <w15:docId w15:val="{1C8CCF37-922B-4A60-BA1A-3DACAB095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2"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lsdException w:name="toc 2" w:semiHidden="1" w:uiPriority="10" w:unhideWhenUsed="1"/>
    <w:lsdException w:name="toc 3" w:semiHidden="1" w:uiPriority="10" w:unhideWhenUsed="1"/>
    <w:lsdException w:name="toc 4" w:semiHidden="1" w:uiPriority="1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qFormat="1"/>
    <w:lsdException w:name="annotation text" w:semiHidden="1" w:unhideWhenUsed="1"/>
    <w:lsdException w:name="header" w:semiHidden="1" w:uiPriority="8" w:unhideWhenUsed="1"/>
    <w:lsdException w:name="footer" w:semiHidden="1" w:uiPriority="8"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6" w:unhideWhenUsed="1" w:qFormat="1"/>
    <w:lsdException w:name="List Bullet" w:semiHidden="1" w:uiPriority="8" w:unhideWhenUsed="1" w:qFormat="1"/>
    <w:lsdException w:name="List Number" w:semiHidden="1" w:uiPriority="5" w:unhideWhenUsed="1" w:qFormat="1"/>
    <w:lsdException w:name="List 2" w:semiHidden="1" w:uiPriority="6" w:unhideWhenUsed="1" w:qFormat="1"/>
    <w:lsdException w:name="List 3" w:semiHidden="1" w:uiPriority="6" w:unhideWhenUsed="1" w:qFormat="1"/>
    <w:lsdException w:name="List 4" w:semiHidden="1" w:uiPriority="6" w:unhideWhenUsed="1" w:qFormat="1"/>
    <w:lsdException w:name="List 5" w:semiHidden="1" w:unhideWhenUsed="1"/>
    <w:lsdException w:name="List Bullet 2" w:semiHidden="1" w:uiPriority="8" w:unhideWhenUsed="1" w:qFormat="1"/>
    <w:lsdException w:name="List Bullet 3" w:semiHidden="1" w:uiPriority="8" w:unhideWhenUsed="1" w:qFormat="1"/>
    <w:lsdException w:name="List Bullet 4" w:semiHidden="1" w:uiPriority="8" w:unhideWhenUsed="1" w:qFormat="1"/>
    <w:lsdException w:name="List Bullet 5" w:semiHidden="1" w:unhideWhenUsed="1"/>
    <w:lsdException w:name="List Number 2" w:semiHidden="1" w:uiPriority="5" w:unhideWhenUsed="1" w:qFormat="1"/>
    <w:lsdException w:name="List Number 3" w:semiHidden="1" w:uiPriority="5" w:unhideWhenUsed="1" w:qFormat="1"/>
    <w:lsdException w:name="List Number 4" w:semiHidden="1" w:uiPriority="5"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1" w:unhideWhenUsed="1"/>
    <w:lsdException w:name="FollowedHyperlink" w:semiHidden="1" w:unhideWhenUsed="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semiHidden="1" w:uiPriority="37" w:unhideWhenUsed="1"/>
    <w:lsdException w:name="TOC Heading" w:semiHidden="1" w:uiPriority="1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9F03D9"/>
    <w:pPr>
      <w:spacing w:after="60"/>
    </w:pPr>
    <w:rPr>
      <w:rFonts w:ascii="Arial" w:hAnsi="Arial"/>
      <w:sz w:val="22"/>
      <w:szCs w:val="22"/>
      <w:lang w:eastAsia="en-US"/>
    </w:rPr>
  </w:style>
  <w:style w:type="paragraph" w:styleId="Heading1">
    <w:name w:val="heading 1"/>
    <w:basedOn w:val="Normal"/>
    <w:next w:val="Normal"/>
    <w:link w:val="Heading1Char"/>
    <w:qFormat/>
    <w:rsid w:val="009F03D9"/>
    <w:pPr>
      <w:keepNext/>
      <w:keepLines/>
      <w:spacing w:after="200"/>
      <w:outlineLvl w:val="0"/>
    </w:pPr>
    <w:rPr>
      <w:rFonts w:eastAsia="Times New Roman"/>
      <w:b/>
      <w:bCs/>
      <w:color w:val="003D58"/>
      <w:sz w:val="36"/>
      <w:szCs w:val="28"/>
      <w:lang w:eastAsia="en-AU"/>
    </w:rPr>
  </w:style>
  <w:style w:type="paragraph" w:styleId="Heading2">
    <w:name w:val="heading 2"/>
    <w:basedOn w:val="Normal"/>
    <w:next w:val="ParaNormal"/>
    <w:link w:val="Heading2Char"/>
    <w:qFormat/>
    <w:rsid w:val="009F03D9"/>
    <w:pPr>
      <w:keepNext/>
      <w:keepLines/>
      <w:spacing w:after="200"/>
      <w:outlineLvl w:val="1"/>
    </w:pPr>
    <w:rPr>
      <w:rFonts w:eastAsia="Times New Roman"/>
      <w:b/>
      <w:bCs/>
      <w:color w:val="003D58"/>
      <w:sz w:val="24"/>
      <w:szCs w:val="26"/>
      <w:lang w:eastAsia="en-AU"/>
    </w:rPr>
  </w:style>
  <w:style w:type="paragraph" w:styleId="Heading3">
    <w:name w:val="heading 3"/>
    <w:basedOn w:val="Normal"/>
    <w:next w:val="ParaNormal"/>
    <w:link w:val="Heading3Char"/>
    <w:qFormat/>
    <w:rsid w:val="009F03D9"/>
    <w:pPr>
      <w:keepNext/>
      <w:keepLines/>
      <w:spacing w:after="200"/>
      <w:outlineLvl w:val="2"/>
    </w:pPr>
    <w:rPr>
      <w:rFonts w:eastAsia="Times New Roman"/>
      <w:b/>
      <w:bCs/>
      <w:color w:val="0094BB"/>
      <w:szCs w:val="20"/>
      <w:lang w:eastAsia="en-AU"/>
    </w:rPr>
  </w:style>
  <w:style w:type="paragraph" w:styleId="Heading4">
    <w:name w:val="heading 4"/>
    <w:basedOn w:val="Normal"/>
    <w:next w:val="ParaNormal"/>
    <w:link w:val="Heading4Char"/>
    <w:qFormat/>
    <w:rsid w:val="009F03D9"/>
    <w:pPr>
      <w:keepNext/>
      <w:keepLines/>
      <w:spacing w:after="200"/>
      <w:outlineLvl w:val="3"/>
    </w:pPr>
    <w:rPr>
      <w:rFonts w:eastAsia="Times New Roman"/>
      <w:b/>
      <w:bCs/>
      <w:i/>
      <w:iCs/>
      <w:color w:val="58595B"/>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title">
    <w:name w:val="Annex title"/>
    <w:basedOn w:val="Normal"/>
    <w:next w:val="Normal"/>
    <w:uiPriority w:val="7"/>
    <w:qFormat/>
    <w:rsid w:val="009F03D9"/>
    <w:rPr>
      <w:b/>
      <w:color w:val="003D58"/>
    </w:rPr>
  </w:style>
  <w:style w:type="character" w:customStyle="1" w:styleId="Heading1Char">
    <w:name w:val="Heading 1 Char"/>
    <w:basedOn w:val="DefaultParagraphFont"/>
    <w:link w:val="Heading1"/>
    <w:rsid w:val="00AB6AEB"/>
    <w:rPr>
      <w:rFonts w:ascii="Arial" w:eastAsia="Times New Roman" w:hAnsi="Arial"/>
      <w:b/>
      <w:bCs/>
      <w:color w:val="003D58"/>
      <w:sz w:val="36"/>
      <w:szCs w:val="28"/>
    </w:rPr>
  </w:style>
  <w:style w:type="character" w:customStyle="1" w:styleId="Heading2Char">
    <w:name w:val="Heading 2 Char"/>
    <w:basedOn w:val="DefaultParagraphFont"/>
    <w:link w:val="Heading2"/>
    <w:rsid w:val="00AB6AEB"/>
    <w:rPr>
      <w:rFonts w:ascii="Arial" w:eastAsia="Times New Roman" w:hAnsi="Arial"/>
      <w:b/>
      <w:bCs/>
      <w:color w:val="003D58"/>
      <w:sz w:val="24"/>
      <w:szCs w:val="26"/>
    </w:rPr>
  </w:style>
  <w:style w:type="character" w:customStyle="1" w:styleId="Heading3Char">
    <w:name w:val="Heading 3 Char"/>
    <w:basedOn w:val="DefaultParagraphFont"/>
    <w:link w:val="Heading3"/>
    <w:rsid w:val="00AB6AEB"/>
    <w:rPr>
      <w:rFonts w:ascii="Arial" w:eastAsia="Times New Roman" w:hAnsi="Arial"/>
      <w:b/>
      <w:bCs/>
      <w:color w:val="0094BB"/>
      <w:sz w:val="22"/>
    </w:rPr>
  </w:style>
  <w:style w:type="character" w:customStyle="1" w:styleId="Heading4Char">
    <w:name w:val="Heading 4 Char"/>
    <w:basedOn w:val="DefaultParagraphFont"/>
    <w:link w:val="Heading4"/>
    <w:rsid w:val="00AB6AEB"/>
    <w:rPr>
      <w:rFonts w:ascii="Arial" w:eastAsia="Times New Roman" w:hAnsi="Arial"/>
      <w:b/>
      <w:bCs/>
      <w:i/>
      <w:iCs/>
      <w:color w:val="58595B"/>
      <w:sz w:val="22"/>
    </w:rPr>
  </w:style>
  <w:style w:type="paragraph" w:customStyle="1" w:styleId="Enclosuretitle">
    <w:name w:val="Enclosure title"/>
    <w:basedOn w:val="Normal"/>
    <w:next w:val="Normal"/>
    <w:uiPriority w:val="7"/>
    <w:qFormat/>
    <w:rsid w:val="009F03D9"/>
    <w:rPr>
      <w:b/>
      <w:color w:val="003D58"/>
    </w:rPr>
  </w:style>
  <w:style w:type="paragraph" w:customStyle="1" w:styleId="Figuretitle">
    <w:name w:val="Figure title"/>
    <w:basedOn w:val="Normal"/>
    <w:next w:val="Normal"/>
    <w:uiPriority w:val="7"/>
    <w:qFormat/>
    <w:rsid w:val="009F03D9"/>
    <w:pPr>
      <w:spacing w:before="60"/>
      <w:jc w:val="center"/>
    </w:pPr>
    <w:rPr>
      <w:rFonts w:eastAsia="Times New Roman"/>
      <w:b/>
      <w:color w:val="003D58"/>
      <w:szCs w:val="20"/>
      <w:lang w:eastAsia="en-AU"/>
    </w:rPr>
  </w:style>
  <w:style w:type="paragraph" w:styleId="Footer">
    <w:name w:val="footer"/>
    <w:basedOn w:val="Normal"/>
    <w:link w:val="FooterChar"/>
    <w:uiPriority w:val="8"/>
    <w:unhideWhenUsed/>
    <w:qFormat/>
    <w:rsid w:val="00722FE2"/>
    <w:pPr>
      <w:tabs>
        <w:tab w:val="center" w:pos="4513"/>
        <w:tab w:val="right" w:pos="9026"/>
      </w:tabs>
    </w:pPr>
  </w:style>
  <w:style w:type="character" w:customStyle="1" w:styleId="FooterChar">
    <w:name w:val="Footer Char"/>
    <w:basedOn w:val="DefaultParagraphFont"/>
    <w:link w:val="Footer"/>
    <w:uiPriority w:val="8"/>
    <w:rsid w:val="00722FE2"/>
    <w:rPr>
      <w:rFonts w:ascii="Arial" w:hAnsi="Arial"/>
      <w:sz w:val="22"/>
      <w:szCs w:val="22"/>
      <w:lang w:eastAsia="en-US"/>
    </w:rPr>
  </w:style>
  <w:style w:type="paragraph" w:customStyle="1" w:styleId="Footertext">
    <w:name w:val="Footer text"/>
    <w:basedOn w:val="Normal"/>
    <w:uiPriority w:val="2"/>
    <w:qFormat/>
    <w:rsid w:val="009F03D9"/>
    <w:rPr>
      <w:i/>
      <w:color w:val="58595B"/>
      <w:sz w:val="18"/>
    </w:rPr>
  </w:style>
  <w:style w:type="paragraph" w:styleId="Header">
    <w:name w:val="header"/>
    <w:basedOn w:val="Normal"/>
    <w:link w:val="HeaderChar"/>
    <w:uiPriority w:val="8"/>
    <w:unhideWhenUsed/>
    <w:rsid w:val="009F03D9"/>
    <w:pPr>
      <w:tabs>
        <w:tab w:val="center" w:pos="4513"/>
        <w:tab w:val="right" w:pos="9026"/>
      </w:tabs>
      <w:spacing w:after="120"/>
      <w:jc w:val="right"/>
    </w:pPr>
    <w:rPr>
      <w:rFonts w:eastAsia="Times New Roman"/>
      <w:szCs w:val="20"/>
      <w:lang w:eastAsia="en-AU"/>
    </w:rPr>
  </w:style>
  <w:style w:type="character" w:customStyle="1" w:styleId="HeaderChar">
    <w:name w:val="Header Char"/>
    <w:basedOn w:val="DefaultParagraphFont"/>
    <w:link w:val="Header"/>
    <w:uiPriority w:val="8"/>
    <w:rsid w:val="009F03D9"/>
    <w:rPr>
      <w:rFonts w:ascii="Arial" w:eastAsia="Times New Roman" w:hAnsi="Arial"/>
      <w:sz w:val="22"/>
    </w:rPr>
  </w:style>
  <w:style w:type="paragraph" w:customStyle="1" w:styleId="HeaderTitle">
    <w:name w:val="Header Title"/>
    <w:basedOn w:val="Normal"/>
    <w:next w:val="Header"/>
    <w:uiPriority w:val="10"/>
    <w:qFormat/>
    <w:rsid w:val="009F03D9"/>
    <w:pPr>
      <w:spacing w:after="120"/>
      <w:jc w:val="right"/>
    </w:pPr>
    <w:rPr>
      <w:rFonts w:eastAsia="Times New Roman"/>
      <w:b/>
      <w:color w:val="003D58"/>
      <w:sz w:val="36"/>
      <w:szCs w:val="20"/>
      <w:lang w:eastAsia="en-AU"/>
    </w:rPr>
  </w:style>
  <w:style w:type="paragraph" w:customStyle="1" w:styleId="ParaNormal">
    <w:name w:val="Para Normal"/>
    <w:basedOn w:val="Normal"/>
    <w:uiPriority w:val="2"/>
    <w:qFormat/>
    <w:rsid w:val="009F03D9"/>
    <w:pPr>
      <w:spacing w:after="240"/>
    </w:pPr>
    <w:rPr>
      <w:rFonts w:eastAsia="Times New Roman"/>
      <w:szCs w:val="20"/>
      <w:lang w:eastAsia="en-AU"/>
    </w:rPr>
  </w:style>
  <w:style w:type="paragraph" w:customStyle="1" w:styleId="ParaIndent">
    <w:name w:val="Para Indent"/>
    <w:basedOn w:val="ParaNormal"/>
    <w:uiPriority w:val="2"/>
    <w:qFormat/>
    <w:rsid w:val="009F03D9"/>
    <w:pPr>
      <w:spacing w:after="120"/>
      <w:ind w:left="720"/>
    </w:pPr>
  </w:style>
  <w:style w:type="paragraph" w:customStyle="1" w:styleId="Heading1Number">
    <w:name w:val="Heading 1 Number"/>
    <w:basedOn w:val="ParaIndent"/>
    <w:next w:val="ParaNormal"/>
    <w:uiPriority w:val="1"/>
    <w:qFormat/>
    <w:rsid w:val="009F03D9"/>
    <w:pPr>
      <w:numPr>
        <w:numId w:val="12"/>
      </w:numPr>
      <w:spacing w:after="200"/>
    </w:pPr>
    <w:rPr>
      <w:b/>
      <w:color w:val="003D58"/>
      <w:sz w:val="36"/>
    </w:rPr>
  </w:style>
  <w:style w:type="paragraph" w:customStyle="1" w:styleId="Heading2Number">
    <w:name w:val="Heading 2 Number"/>
    <w:basedOn w:val="Normal"/>
    <w:next w:val="ParaNormal"/>
    <w:uiPriority w:val="1"/>
    <w:qFormat/>
    <w:rsid w:val="009F03D9"/>
    <w:pPr>
      <w:numPr>
        <w:ilvl w:val="1"/>
        <w:numId w:val="12"/>
      </w:numPr>
      <w:spacing w:after="200"/>
    </w:pPr>
    <w:rPr>
      <w:rFonts w:eastAsia="Times New Roman"/>
      <w:b/>
      <w:color w:val="003D58"/>
      <w:sz w:val="24"/>
      <w:szCs w:val="20"/>
      <w:lang w:eastAsia="en-AU"/>
    </w:rPr>
  </w:style>
  <w:style w:type="paragraph" w:customStyle="1" w:styleId="Heading3Number">
    <w:name w:val="Heading 3 Number"/>
    <w:basedOn w:val="Normal"/>
    <w:next w:val="ParaNormal"/>
    <w:uiPriority w:val="1"/>
    <w:qFormat/>
    <w:rsid w:val="009F03D9"/>
    <w:pPr>
      <w:numPr>
        <w:ilvl w:val="2"/>
        <w:numId w:val="12"/>
      </w:numPr>
      <w:spacing w:after="200"/>
    </w:pPr>
    <w:rPr>
      <w:rFonts w:eastAsia="Times New Roman"/>
      <w:b/>
      <w:color w:val="0094BB"/>
      <w:szCs w:val="20"/>
      <w:lang w:eastAsia="en-AU"/>
    </w:rPr>
  </w:style>
  <w:style w:type="paragraph" w:customStyle="1" w:styleId="Heading4Number">
    <w:name w:val="Heading 4 Number"/>
    <w:basedOn w:val="Normal"/>
    <w:next w:val="ParaNormal"/>
    <w:uiPriority w:val="1"/>
    <w:qFormat/>
    <w:rsid w:val="009F03D9"/>
    <w:pPr>
      <w:numPr>
        <w:ilvl w:val="3"/>
        <w:numId w:val="12"/>
      </w:numPr>
      <w:spacing w:after="200"/>
    </w:pPr>
    <w:rPr>
      <w:rFonts w:eastAsia="Times New Roman"/>
      <w:b/>
      <w:i/>
      <w:color w:val="58595B"/>
      <w:szCs w:val="20"/>
      <w:lang w:eastAsia="en-AU"/>
    </w:rPr>
  </w:style>
  <w:style w:type="character" w:styleId="Hyperlink">
    <w:name w:val="Hyperlink"/>
    <w:basedOn w:val="DefaultParagraphFont"/>
    <w:uiPriority w:val="11"/>
    <w:unhideWhenUsed/>
    <w:rsid w:val="009F03D9"/>
    <w:rPr>
      <w:rFonts w:ascii="Arial" w:hAnsi="Arial"/>
      <w:color w:val="0000FF"/>
      <w:sz w:val="22"/>
      <w:u w:val="single"/>
    </w:rPr>
  </w:style>
  <w:style w:type="paragraph" w:customStyle="1" w:styleId="Letterlist">
    <w:name w:val="Letter list"/>
    <w:basedOn w:val="Normal"/>
    <w:uiPriority w:val="3"/>
    <w:qFormat/>
    <w:rsid w:val="009F03D9"/>
    <w:pPr>
      <w:numPr>
        <w:numId w:val="13"/>
      </w:numPr>
      <w:spacing w:before="60"/>
      <w:contextualSpacing/>
    </w:pPr>
    <w:rPr>
      <w:rFonts w:eastAsia="Times New Roman"/>
      <w:szCs w:val="20"/>
      <w:lang w:eastAsia="en-AU"/>
    </w:rPr>
  </w:style>
  <w:style w:type="table" w:styleId="LightShading-Accent4">
    <w:name w:val="Light Shading Accent 4"/>
    <w:basedOn w:val="TableNormal"/>
    <w:uiPriority w:val="60"/>
    <w:rsid w:val="009F03D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List">
    <w:name w:val="List"/>
    <w:basedOn w:val="Normal"/>
    <w:uiPriority w:val="6"/>
    <w:qFormat/>
    <w:rsid w:val="00260B1A"/>
    <w:pPr>
      <w:numPr>
        <w:numId w:val="17"/>
      </w:numPr>
      <w:spacing w:before="120" w:after="120"/>
    </w:pPr>
  </w:style>
  <w:style w:type="paragraph" w:styleId="List2">
    <w:name w:val="List 2"/>
    <w:basedOn w:val="Normal"/>
    <w:uiPriority w:val="6"/>
    <w:qFormat/>
    <w:rsid w:val="00260B1A"/>
    <w:pPr>
      <w:numPr>
        <w:ilvl w:val="1"/>
        <w:numId w:val="17"/>
      </w:numPr>
      <w:spacing w:before="120" w:after="120"/>
      <w:ind w:left="1587" w:hanging="510"/>
    </w:pPr>
  </w:style>
  <w:style w:type="paragraph" w:styleId="List3">
    <w:name w:val="List 3"/>
    <w:basedOn w:val="Normal"/>
    <w:uiPriority w:val="6"/>
    <w:qFormat/>
    <w:rsid w:val="00260B1A"/>
    <w:pPr>
      <w:numPr>
        <w:ilvl w:val="2"/>
        <w:numId w:val="17"/>
      </w:numPr>
      <w:spacing w:before="120" w:after="120"/>
    </w:pPr>
  </w:style>
  <w:style w:type="paragraph" w:styleId="List4">
    <w:name w:val="List 4"/>
    <w:basedOn w:val="Normal"/>
    <w:uiPriority w:val="6"/>
    <w:qFormat/>
    <w:rsid w:val="00260B1A"/>
    <w:pPr>
      <w:numPr>
        <w:ilvl w:val="3"/>
        <w:numId w:val="17"/>
      </w:numPr>
      <w:spacing w:before="120" w:after="120"/>
    </w:pPr>
  </w:style>
  <w:style w:type="paragraph" w:styleId="ListBullet">
    <w:name w:val="List Bullet"/>
    <w:basedOn w:val="Normal"/>
    <w:uiPriority w:val="8"/>
    <w:qFormat/>
    <w:rsid w:val="00260B1A"/>
    <w:pPr>
      <w:numPr>
        <w:numId w:val="18"/>
      </w:numPr>
      <w:spacing w:before="120" w:after="120"/>
    </w:pPr>
  </w:style>
  <w:style w:type="paragraph" w:styleId="ListBullet2">
    <w:name w:val="List Bullet 2"/>
    <w:basedOn w:val="Normal"/>
    <w:uiPriority w:val="8"/>
    <w:qFormat/>
    <w:rsid w:val="00260B1A"/>
    <w:pPr>
      <w:numPr>
        <w:numId w:val="19"/>
      </w:numPr>
      <w:spacing w:before="120" w:after="120"/>
      <w:contextualSpacing/>
    </w:pPr>
  </w:style>
  <w:style w:type="paragraph" w:styleId="ListBullet3">
    <w:name w:val="List Bullet 3"/>
    <w:basedOn w:val="Normal"/>
    <w:uiPriority w:val="8"/>
    <w:qFormat/>
    <w:rsid w:val="00260B1A"/>
    <w:pPr>
      <w:numPr>
        <w:numId w:val="20"/>
      </w:numPr>
      <w:spacing w:before="120" w:after="120"/>
    </w:pPr>
  </w:style>
  <w:style w:type="paragraph" w:styleId="ListBullet4">
    <w:name w:val="List Bullet 4"/>
    <w:basedOn w:val="Normal"/>
    <w:uiPriority w:val="8"/>
    <w:qFormat/>
    <w:rsid w:val="00260B1A"/>
    <w:pPr>
      <w:numPr>
        <w:numId w:val="21"/>
      </w:numPr>
      <w:spacing w:before="120" w:after="120"/>
      <w:ind w:left="3220" w:hanging="357"/>
    </w:pPr>
  </w:style>
  <w:style w:type="paragraph" w:styleId="ListNumber">
    <w:name w:val="List Number"/>
    <w:basedOn w:val="Normal"/>
    <w:uiPriority w:val="5"/>
    <w:qFormat/>
    <w:rsid w:val="00260B1A"/>
    <w:pPr>
      <w:numPr>
        <w:numId w:val="29"/>
      </w:numPr>
      <w:spacing w:before="120" w:after="120"/>
    </w:pPr>
    <w:rPr>
      <w:rFonts w:eastAsia="Times New Roman"/>
      <w:szCs w:val="20"/>
      <w:lang w:eastAsia="en-AU"/>
    </w:rPr>
  </w:style>
  <w:style w:type="paragraph" w:styleId="ListNumber2">
    <w:name w:val="List Number 2"/>
    <w:basedOn w:val="Normal"/>
    <w:uiPriority w:val="5"/>
    <w:qFormat/>
    <w:rsid w:val="00260B1A"/>
    <w:pPr>
      <w:numPr>
        <w:ilvl w:val="1"/>
        <w:numId w:val="29"/>
      </w:numPr>
      <w:spacing w:before="120" w:after="120"/>
    </w:pPr>
    <w:rPr>
      <w:rFonts w:eastAsia="Times New Roman"/>
      <w:szCs w:val="20"/>
      <w:lang w:eastAsia="en-AU"/>
    </w:rPr>
  </w:style>
  <w:style w:type="paragraph" w:styleId="ListNumber3">
    <w:name w:val="List Number 3"/>
    <w:basedOn w:val="Normal"/>
    <w:uiPriority w:val="5"/>
    <w:qFormat/>
    <w:rsid w:val="00260B1A"/>
    <w:pPr>
      <w:numPr>
        <w:ilvl w:val="2"/>
        <w:numId w:val="29"/>
      </w:numPr>
      <w:spacing w:before="120" w:after="120"/>
    </w:pPr>
    <w:rPr>
      <w:rFonts w:eastAsia="Times New Roman"/>
      <w:szCs w:val="20"/>
      <w:lang w:eastAsia="en-AU"/>
    </w:rPr>
  </w:style>
  <w:style w:type="paragraph" w:styleId="ListNumber4">
    <w:name w:val="List Number 4"/>
    <w:basedOn w:val="Normal"/>
    <w:uiPriority w:val="5"/>
    <w:qFormat/>
    <w:rsid w:val="00260B1A"/>
    <w:pPr>
      <w:numPr>
        <w:ilvl w:val="3"/>
        <w:numId w:val="29"/>
      </w:numPr>
      <w:spacing w:before="120" w:after="120"/>
    </w:pPr>
    <w:rPr>
      <w:rFonts w:eastAsia="Times New Roman"/>
      <w:szCs w:val="20"/>
      <w:lang w:eastAsia="en-AU"/>
    </w:rPr>
  </w:style>
  <w:style w:type="paragraph" w:styleId="ListParagraph">
    <w:name w:val="List Paragraph"/>
    <w:basedOn w:val="Normal"/>
    <w:uiPriority w:val="34"/>
    <w:qFormat/>
    <w:rsid w:val="009F03D9"/>
    <w:pPr>
      <w:spacing w:after="200" w:line="276" w:lineRule="auto"/>
      <w:ind w:left="720"/>
      <w:contextualSpacing/>
    </w:pPr>
    <w:rPr>
      <w:rFonts w:ascii="Calibri" w:hAnsi="Calibri"/>
      <w:lang w:val="en-US"/>
    </w:rPr>
  </w:style>
  <w:style w:type="numbering" w:customStyle="1" w:styleId="NumberedList">
    <w:name w:val="Numbered List"/>
    <w:uiPriority w:val="99"/>
    <w:rsid w:val="009F03D9"/>
    <w:pPr>
      <w:numPr>
        <w:numId w:val="30"/>
      </w:numPr>
    </w:pPr>
  </w:style>
  <w:style w:type="table" w:customStyle="1" w:styleId="OfficeUseOnlyTable">
    <w:name w:val="Office Use Only Table"/>
    <w:basedOn w:val="TableNormal"/>
    <w:uiPriority w:val="99"/>
    <w:qFormat/>
    <w:rsid w:val="009F0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color w:val="FFFFFF"/>
        <w:sz w:val="22"/>
      </w:rPr>
      <w:tblPr/>
      <w:tcPr>
        <w:shd w:val="clear" w:color="auto" w:fill="58595B"/>
      </w:tcPr>
    </w:tblStylePr>
    <w:tblStylePr w:type="firstCol">
      <w:rPr>
        <w:rFonts w:ascii="Arial" w:hAnsi="Arial"/>
        <w:color w:val="auto"/>
        <w:sz w:val="22"/>
      </w:rPr>
      <w:tblPr/>
      <w:tcPr>
        <w:shd w:val="clear" w:color="auto" w:fill="D9D9D9"/>
      </w:tcPr>
    </w:tblStylePr>
  </w:style>
  <w:style w:type="paragraph" w:customStyle="1" w:styleId="ParaNormalBold">
    <w:name w:val="Para Normal Bold"/>
    <w:basedOn w:val="ParaNormal"/>
    <w:next w:val="ParaNormal"/>
    <w:uiPriority w:val="2"/>
    <w:qFormat/>
    <w:rsid w:val="009F03D9"/>
    <w:rPr>
      <w:b/>
    </w:rPr>
  </w:style>
  <w:style w:type="paragraph" w:customStyle="1" w:styleId="ParaNormalItalic">
    <w:name w:val="Para Normal Italic"/>
    <w:basedOn w:val="ParaNormal"/>
    <w:next w:val="ParaNormal"/>
    <w:uiPriority w:val="2"/>
    <w:qFormat/>
    <w:rsid w:val="009F03D9"/>
    <w:rPr>
      <w:i/>
    </w:rPr>
  </w:style>
  <w:style w:type="paragraph" w:styleId="Quote">
    <w:name w:val="Quote"/>
    <w:basedOn w:val="Normal"/>
    <w:next w:val="ParaNormal"/>
    <w:link w:val="QuoteChar"/>
    <w:uiPriority w:val="2"/>
    <w:qFormat/>
    <w:rsid w:val="009F03D9"/>
    <w:pPr>
      <w:spacing w:before="60"/>
      <w:ind w:left="720"/>
      <w:jc w:val="both"/>
    </w:pPr>
    <w:rPr>
      <w:rFonts w:eastAsia="Times New Roman"/>
      <w:i/>
      <w:iCs/>
      <w:color w:val="000000"/>
      <w:szCs w:val="20"/>
      <w:lang w:eastAsia="en-AU"/>
    </w:rPr>
  </w:style>
  <w:style w:type="character" w:customStyle="1" w:styleId="QuoteChar">
    <w:name w:val="Quote Char"/>
    <w:basedOn w:val="DefaultParagraphFont"/>
    <w:link w:val="Quote"/>
    <w:uiPriority w:val="2"/>
    <w:rsid w:val="009F03D9"/>
    <w:rPr>
      <w:rFonts w:ascii="Arial" w:eastAsia="Times New Roman" w:hAnsi="Arial"/>
      <w:i/>
      <w:iCs/>
      <w:color w:val="000000"/>
      <w:sz w:val="22"/>
    </w:rPr>
  </w:style>
  <w:style w:type="paragraph" w:customStyle="1" w:styleId="Tabledata">
    <w:name w:val="Table data"/>
    <w:basedOn w:val="Normal"/>
    <w:uiPriority w:val="9"/>
    <w:qFormat/>
    <w:rsid w:val="009F03D9"/>
    <w:pPr>
      <w:suppressAutoHyphens/>
      <w:spacing w:after="120"/>
    </w:pPr>
    <w:rPr>
      <w:rFonts w:eastAsia="Times New Roman" w:cs="Arial"/>
      <w:spacing w:val="-4"/>
      <w:szCs w:val="20"/>
      <w:lang w:eastAsia="en-AU"/>
    </w:rPr>
  </w:style>
  <w:style w:type="table" w:styleId="TableGrid">
    <w:name w:val="Table Grid"/>
    <w:basedOn w:val="TableNormal"/>
    <w:uiPriority w:val="59"/>
    <w:rsid w:val="009F03D9"/>
    <w:rPr>
      <w:rFonts w:ascii="Arial" w:eastAsia="Times New Roman"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title">
    <w:name w:val="Table title"/>
    <w:basedOn w:val="Normal"/>
    <w:uiPriority w:val="7"/>
    <w:qFormat/>
    <w:rsid w:val="009F03D9"/>
    <w:pPr>
      <w:spacing w:before="60"/>
      <w:jc w:val="center"/>
    </w:pPr>
    <w:rPr>
      <w:rFonts w:eastAsia="Times New Roman"/>
      <w:b/>
      <w:color w:val="003D58"/>
      <w:szCs w:val="20"/>
      <w:lang w:eastAsia="en-AU"/>
    </w:rPr>
  </w:style>
  <w:style w:type="paragraph" w:styleId="TOC1">
    <w:name w:val="toc 1"/>
    <w:basedOn w:val="Normal"/>
    <w:next w:val="Normal"/>
    <w:uiPriority w:val="10"/>
    <w:rsid w:val="009F03D9"/>
    <w:pPr>
      <w:tabs>
        <w:tab w:val="left" w:pos="993"/>
        <w:tab w:val="right" w:leader="dot" w:pos="9060"/>
      </w:tabs>
      <w:spacing w:after="100"/>
      <w:ind w:left="425" w:hanging="425"/>
    </w:pPr>
    <w:rPr>
      <w:rFonts w:eastAsia="Times New Roman"/>
      <w:b/>
      <w:szCs w:val="24"/>
    </w:rPr>
  </w:style>
  <w:style w:type="paragraph" w:styleId="TOC2">
    <w:name w:val="toc 2"/>
    <w:basedOn w:val="Normal"/>
    <w:next w:val="Normal"/>
    <w:uiPriority w:val="10"/>
    <w:rsid w:val="009F03D9"/>
    <w:pPr>
      <w:tabs>
        <w:tab w:val="left" w:pos="993"/>
        <w:tab w:val="right" w:leader="dot" w:pos="9072"/>
      </w:tabs>
      <w:spacing w:after="100"/>
      <w:ind w:left="1134" w:hanging="709"/>
    </w:pPr>
    <w:rPr>
      <w:rFonts w:eastAsia="Times New Roman"/>
      <w:szCs w:val="24"/>
    </w:rPr>
  </w:style>
  <w:style w:type="paragraph" w:styleId="TOC3">
    <w:name w:val="toc 3"/>
    <w:basedOn w:val="Normal"/>
    <w:next w:val="Normal"/>
    <w:uiPriority w:val="10"/>
    <w:rsid w:val="009F03D9"/>
    <w:pPr>
      <w:tabs>
        <w:tab w:val="left" w:pos="1320"/>
        <w:tab w:val="right" w:leader="dot" w:pos="9060"/>
      </w:tabs>
      <w:spacing w:after="100"/>
      <w:ind w:left="1985" w:hanging="851"/>
    </w:pPr>
    <w:rPr>
      <w:rFonts w:eastAsia="Times New Roman"/>
      <w:szCs w:val="24"/>
    </w:rPr>
  </w:style>
  <w:style w:type="paragraph" w:styleId="TOC4">
    <w:name w:val="toc 4"/>
    <w:basedOn w:val="Normal"/>
    <w:next w:val="Normal"/>
    <w:uiPriority w:val="10"/>
    <w:rsid w:val="009F03D9"/>
    <w:pPr>
      <w:tabs>
        <w:tab w:val="right" w:leader="dot" w:pos="9061"/>
      </w:tabs>
      <w:spacing w:after="100"/>
      <w:ind w:left="2977" w:hanging="992"/>
    </w:pPr>
    <w:rPr>
      <w:rFonts w:eastAsia="Times New Roman"/>
      <w:noProof/>
      <w:szCs w:val="20"/>
      <w:lang w:eastAsia="en-AU"/>
    </w:rPr>
  </w:style>
  <w:style w:type="paragraph" w:styleId="TOCHeading">
    <w:name w:val="TOC Heading"/>
    <w:basedOn w:val="Heading1"/>
    <w:next w:val="Normal"/>
    <w:uiPriority w:val="10"/>
    <w:qFormat/>
    <w:rsid w:val="009F03D9"/>
    <w:pPr>
      <w:keepLines w:val="0"/>
      <w:spacing w:before="120" w:after="120"/>
      <w:outlineLvl w:val="9"/>
    </w:pPr>
    <w:rPr>
      <w:rFonts w:eastAsia="Calibri"/>
      <w:sz w:val="28"/>
      <w:lang w:val="en-US" w:eastAsia="en-US"/>
    </w:rPr>
  </w:style>
  <w:style w:type="table" w:customStyle="1" w:styleId="UnitywaterTable">
    <w:name w:val="Unitywater Table"/>
    <w:basedOn w:val="TableNormal"/>
    <w:uiPriority w:val="99"/>
    <w:qFormat/>
    <w:rsid w:val="009F0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color w:val="FFFFFF" w:themeColor="background1"/>
        <w:sz w:val="22"/>
      </w:rPr>
      <w:tblPr/>
      <w:tcPr>
        <w:shd w:val="clear" w:color="auto" w:fill="003D58"/>
      </w:tcPr>
    </w:tblStylePr>
    <w:tblStylePr w:type="firstCol">
      <w:rPr>
        <w:rFonts w:ascii="Arial" w:hAnsi="Arial"/>
        <w:sz w:val="22"/>
      </w:rPr>
      <w:tblPr/>
      <w:tcPr>
        <w:shd w:val="clear" w:color="auto" w:fill="D9D9D9"/>
      </w:tcPr>
    </w:tblStylePr>
  </w:style>
  <w:style w:type="paragraph" w:styleId="BalloonText">
    <w:name w:val="Balloon Text"/>
    <w:basedOn w:val="Normal"/>
    <w:link w:val="BalloonTextChar"/>
    <w:uiPriority w:val="99"/>
    <w:semiHidden/>
    <w:unhideWhenUsed/>
    <w:rsid w:val="00635D5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D57"/>
    <w:rPr>
      <w:rFonts w:ascii="Tahoma" w:hAnsi="Tahoma" w:cs="Tahoma"/>
      <w:sz w:val="16"/>
      <w:szCs w:val="16"/>
      <w:lang w:eastAsia="en-US"/>
    </w:rPr>
  </w:style>
  <w:style w:type="paragraph" w:customStyle="1" w:styleId="Headersmall">
    <w:name w:val="Header small"/>
    <w:basedOn w:val="Footertext"/>
    <w:uiPriority w:val="10"/>
    <w:qFormat/>
    <w:rsid w:val="00135F8E"/>
    <w:pPr>
      <w:spacing w:after="0"/>
      <w:jc w:val="right"/>
    </w:pPr>
    <w:rPr>
      <w:rFonts w:eastAsiaTheme="minorHAnsi" w:cstheme="minorBidi"/>
      <w:i w:val="0"/>
      <w:color w:val="auto"/>
    </w:rPr>
  </w:style>
  <w:style w:type="table" w:styleId="LightShading-Accent3">
    <w:name w:val="Light Shading Accent 3"/>
    <w:basedOn w:val="TableNormal"/>
    <w:uiPriority w:val="60"/>
    <w:rsid w:val="00D03D5F"/>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NumListAlpha">
    <w:name w:val="Num List Alpha"/>
    <w:basedOn w:val="List2"/>
    <w:uiPriority w:val="5"/>
    <w:qFormat/>
    <w:rsid w:val="00D03D5F"/>
    <w:pPr>
      <w:numPr>
        <w:ilvl w:val="0"/>
        <w:numId w:val="0"/>
      </w:numPr>
      <w:tabs>
        <w:tab w:val="left" w:pos="794"/>
        <w:tab w:val="left" w:pos="1191"/>
      </w:tabs>
      <w:spacing w:after="60"/>
      <w:ind w:left="794" w:hanging="397"/>
    </w:pPr>
    <w:rPr>
      <w:rFonts w:eastAsiaTheme="minorHAnsi" w:cstheme="minorBidi"/>
    </w:rPr>
  </w:style>
  <w:style w:type="paragraph" w:customStyle="1" w:styleId="NumListIndent">
    <w:name w:val="Num List Indent"/>
    <w:basedOn w:val="NumListAlpha"/>
    <w:uiPriority w:val="6"/>
    <w:qFormat/>
    <w:rsid w:val="00D03D5F"/>
    <w:pPr>
      <w:tabs>
        <w:tab w:val="clear" w:pos="794"/>
        <w:tab w:val="left" w:pos="1588"/>
      </w:tabs>
      <w:ind w:left="1191"/>
    </w:pPr>
  </w:style>
  <w:style w:type="paragraph" w:styleId="Revision">
    <w:name w:val="Revision"/>
    <w:hidden/>
    <w:uiPriority w:val="99"/>
    <w:semiHidden/>
    <w:rsid w:val="003F4EDB"/>
    <w:rPr>
      <w:rFonts w:ascii="Arial" w:hAnsi="Arial"/>
      <w:sz w:val="22"/>
      <w:szCs w:val="22"/>
      <w:lang w:eastAsia="en-US"/>
    </w:rPr>
  </w:style>
  <w:style w:type="character" w:styleId="CommentReference">
    <w:name w:val="annotation reference"/>
    <w:basedOn w:val="DefaultParagraphFont"/>
    <w:uiPriority w:val="99"/>
    <w:semiHidden/>
    <w:unhideWhenUsed/>
    <w:rsid w:val="00DF03EF"/>
    <w:rPr>
      <w:sz w:val="16"/>
      <w:szCs w:val="16"/>
    </w:rPr>
  </w:style>
  <w:style w:type="paragraph" w:styleId="CommentText">
    <w:name w:val="annotation text"/>
    <w:basedOn w:val="Normal"/>
    <w:link w:val="CommentTextChar"/>
    <w:uiPriority w:val="99"/>
    <w:unhideWhenUsed/>
    <w:rsid w:val="00DF03EF"/>
    <w:rPr>
      <w:sz w:val="20"/>
      <w:szCs w:val="20"/>
    </w:rPr>
  </w:style>
  <w:style w:type="character" w:customStyle="1" w:styleId="CommentTextChar">
    <w:name w:val="Comment Text Char"/>
    <w:basedOn w:val="DefaultParagraphFont"/>
    <w:link w:val="CommentText"/>
    <w:uiPriority w:val="99"/>
    <w:rsid w:val="00DF03EF"/>
    <w:rPr>
      <w:rFonts w:ascii="Arial" w:hAnsi="Arial"/>
      <w:lang w:eastAsia="en-US"/>
    </w:rPr>
  </w:style>
  <w:style w:type="paragraph" w:styleId="CommentSubject">
    <w:name w:val="annotation subject"/>
    <w:basedOn w:val="CommentText"/>
    <w:next w:val="CommentText"/>
    <w:link w:val="CommentSubjectChar"/>
    <w:uiPriority w:val="99"/>
    <w:semiHidden/>
    <w:unhideWhenUsed/>
    <w:rsid w:val="00DF03EF"/>
    <w:rPr>
      <w:b/>
      <w:bCs/>
    </w:rPr>
  </w:style>
  <w:style w:type="character" w:customStyle="1" w:styleId="CommentSubjectChar">
    <w:name w:val="Comment Subject Char"/>
    <w:basedOn w:val="CommentTextChar"/>
    <w:link w:val="CommentSubject"/>
    <w:uiPriority w:val="99"/>
    <w:semiHidden/>
    <w:rsid w:val="00DF03EF"/>
    <w:rPr>
      <w:rFonts w:ascii="Arial" w:hAnsi="Arial"/>
      <w:b/>
      <w:bCs/>
      <w:lang w:eastAsia="en-US"/>
    </w:rPr>
  </w:style>
  <w:style w:type="character" w:styleId="UnresolvedMention">
    <w:name w:val="Unresolved Mention"/>
    <w:basedOn w:val="DefaultParagraphFont"/>
    <w:uiPriority w:val="99"/>
    <w:semiHidden/>
    <w:unhideWhenUsed/>
    <w:rsid w:val="000870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326954">
      <w:bodyDiv w:val="1"/>
      <w:marLeft w:val="0"/>
      <w:marRight w:val="0"/>
      <w:marTop w:val="0"/>
      <w:marBottom w:val="0"/>
      <w:divBdr>
        <w:top w:val="none" w:sz="0" w:space="0" w:color="auto"/>
        <w:left w:val="none" w:sz="0" w:space="0" w:color="auto"/>
        <w:bottom w:val="none" w:sz="0" w:space="0" w:color="auto"/>
        <w:right w:val="none" w:sz="0" w:space="0" w:color="auto"/>
      </w:divBdr>
    </w:div>
    <w:div w:id="617295245">
      <w:bodyDiv w:val="1"/>
      <w:marLeft w:val="0"/>
      <w:marRight w:val="0"/>
      <w:marTop w:val="0"/>
      <w:marBottom w:val="0"/>
      <w:divBdr>
        <w:top w:val="none" w:sz="0" w:space="0" w:color="auto"/>
        <w:left w:val="none" w:sz="0" w:space="0" w:color="auto"/>
        <w:bottom w:val="none" w:sz="0" w:space="0" w:color="auto"/>
        <w:right w:val="none" w:sz="0" w:space="0" w:color="auto"/>
      </w:divBdr>
    </w:div>
    <w:div w:id="649134498">
      <w:bodyDiv w:val="1"/>
      <w:marLeft w:val="0"/>
      <w:marRight w:val="0"/>
      <w:marTop w:val="0"/>
      <w:marBottom w:val="0"/>
      <w:divBdr>
        <w:top w:val="none" w:sz="0" w:space="0" w:color="auto"/>
        <w:left w:val="none" w:sz="0" w:space="0" w:color="auto"/>
        <w:bottom w:val="none" w:sz="0" w:space="0" w:color="auto"/>
        <w:right w:val="none" w:sz="0" w:space="0" w:color="auto"/>
      </w:divBdr>
    </w:div>
    <w:div w:id="839662296">
      <w:bodyDiv w:val="1"/>
      <w:marLeft w:val="0"/>
      <w:marRight w:val="0"/>
      <w:marTop w:val="0"/>
      <w:marBottom w:val="0"/>
      <w:divBdr>
        <w:top w:val="none" w:sz="0" w:space="0" w:color="auto"/>
        <w:left w:val="none" w:sz="0" w:space="0" w:color="auto"/>
        <w:bottom w:val="none" w:sz="0" w:space="0" w:color="auto"/>
        <w:right w:val="none" w:sz="0" w:space="0" w:color="auto"/>
      </w:divBdr>
    </w:div>
    <w:div w:id="1215973015">
      <w:bodyDiv w:val="1"/>
      <w:marLeft w:val="0"/>
      <w:marRight w:val="0"/>
      <w:marTop w:val="0"/>
      <w:marBottom w:val="0"/>
      <w:divBdr>
        <w:top w:val="none" w:sz="0" w:space="0" w:color="auto"/>
        <w:left w:val="none" w:sz="0" w:space="0" w:color="auto"/>
        <w:bottom w:val="none" w:sz="0" w:space="0" w:color="auto"/>
        <w:right w:val="none" w:sz="0" w:space="0" w:color="auto"/>
      </w:divBdr>
    </w:div>
    <w:div w:id="1837183084">
      <w:bodyDiv w:val="1"/>
      <w:marLeft w:val="0"/>
      <w:marRight w:val="0"/>
      <w:marTop w:val="0"/>
      <w:marBottom w:val="0"/>
      <w:divBdr>
        <w:top w:val="none" w:sz="0" w:space="0" w:color="auto"/>
        <w:left w:val="none" w:sz="0" w:space="0" w:color="auto"/>
        <w:bottom w:val="none" w:sz="0" w:space="0" w:color="auto"/>
        <w:right w:val="none" w:sz="0" w:space="0" w:color="auto"/>
      </w:divBdr>
    </w:div>
    <w:div w:id="1928415629">
      <w:bodyDiv w:val="1"/>
      <w:marLeft w:val="0"/>
      <w:marRight w:val="0"/>
      <w:marTop w:val="0"/>
      <w:marBottom w:val="0"/>
      <w:divBdr>
        <w:top w:val="none" w:sz="0" w:space="0" w:color="auto"/>
        <w:left w:val="none" w:sz="0" w:space="0" w:color="auto"/>
        <w:bottom w:val="none" w:sz="0" w:space="0" w:color="auto"/>
        <w:right w:val="none" w:sz="0" w:space="0" w:color="auto"/>
      </w:divBdr>
    </w:div>
    <w:div w:id="1992102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ndelle.edwards\AppData\Local\Microsoft\Windows\Temporary%20Internet%20Files\Low\Content.IE5\JW9VPPQD\Basic_Internal_Form%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34b56922e384bfe84e0b43094b68364 xmlns="8a7e7048-6b1e-426d-afb0-d0ab63fd1ed9">
      <Terms xmlns="http://schemas.microsoft.com/office/infopath/2007/PartnerControls">
        <TermInfo xmlns="http://schemas.microsoft.com/office/infopath/2007/PartnerControls">
          <TermName xmlns="http://schemas.microsoft.com/office/infopath/2007/PartnerControls">08.01 Infrastructure Planning</TermName>
          <TermId xmlns="http://schemas.microsoft.com/office/infopath/2007/PartnerControls">34a24127-5a0e-47aa-8f36-6fb499047a09</TermId>
        </TermInfo>
      </Terms>
    </a34b56922e384bfe84e0b43094b68364>
    <TaxKeywordTaxHTField xmlns="8a7e7048-6b1e-426d-afb0-d0ab63fd1ed9">
      <Terms xmlns="http://schemas.microsoft.com/office/infopath/2007/PartnerControls">
        <TermInfo xmlns="http://schemas.microsoft.com/office/infopath/2007/PartnerControls">
          <TermName xmlns="http://schemas.microsoft.com/office/infopath/2007/PartnerControls">08.0 Plan and Deliver Assets</TermName>
          <TermId xmlns="http://schemas.microsoft.com/office/infopath/2007/PartnerControls">00000000-0000-0000-0000-000000000000</TermId>
        </TermInfo>
        <TermInfo xmlns="http://schemas.microsoft.com/office/infopath/2007/PartnerControls">
          <TermName xmlns="http://schemas.microsoft.com/office/infopath/2007/PartnerControls">08.01 Infrastructure Planning</TermName>
          <TermId xmlns="http://schemas.microsoft.com/office/infopath/2007/PartnerControls">00000000-0000-0000-0000-000000000000</TermId>
        </TermInfo>
        <TermInfo xmlns="http://schemas.microsoft.com/office/infopath/2007/PartnerControls">
          <TermName xmlns="http://schemas.microsoft.com/office/infopath/2007/PartnerControls">Form</TermName>
          <TermId xmlns="http://schemas.microsoft.com/office/infopath/2007/PartnerControls">00000000-0000-0000-0000-000000000000</TermId>
        </TermInfo>
        <TermInfo xmlns="http://schemas.microsoft.com/office/infopath/2007/PartnerControls">
          <TermName xmlns="http://schemas.microsoft.com/office/infopath/2007/PartnerControls">Growth Infrastructure</TermName>
          <TermId xmlns="http://schemas.microsoft.com/office/infopath/2007/PartnerControls">00000000-0000-0000-0000-000000000000</TermId>
        </TermInfo>
        <TermInfo xmlns="http://schemas.microsoft.com/office/infopath/2007/PartnerControls">
          <TermName xmlns="http://schemas.microsoft.com/office/infopath/2007/PartnerControls">Sustainable Infrastructure Solutions Business Unit</TermName>
          <TermId xmlns="http://schemas.microsoft.com/office/infopath/2007/PartnerControls">00000000-0000-0000-0000-000000000000</TermId>
        </TermInfo>
      </Terms>
    </TaxKeywordTaxHTField>
    <k4f493ea9b6e479c91fd9130c6027730 xmlns="8a7e7048-6b1e-426d-afb0-d0ab63fd1ed9">
      <Terms xmlns="http://schemas.microsoft.com/office/infopath/2007/PartnerControls">
        <TermInfo xmlns="http://schemas.microsoft.com/office/infopath/2007/PartnerControls">
          <TermName xmlns="http://schemas.microsoft.com/office/infopath/2007/PartnerControls">Growth Infrastructure</TermName>
          <TermId xmlns="http://schemas.microsoft.com/office/infopath/2007/PartnerControls">e55e245f-091e-4189-a76b-b847de5da6e2</TermId>
        </TermInfo>
      </Terms>
    </k4f493ea9b6e479c91fd9130c6027730>
    <TaxCatchAll xmlns="8a7e7048-6b1e-426d-afb0-d0ab63fd1ed9">
      <Value>542</Value>
      <Value>541</Value>
      <Value>552</Value>
      <Value>228</Value>
      <Value>1027</Value>
      <Value>835</Value>
      <Value>834</Value>
      <Value>1026</Value>
    </TaxCatchAll>
    <PCPublishedDate xmlns="8a7e7048-6b1e-426d-afb0-d0ab63fd1ed9" xsi:nil="true"/>
    <m5722c4ea785455ca4276f73a810ca78 xmlns="8a7e7048-6b1e-426d-afb0-d0ab63fd1ed9">
      <Terms xmlns="http://schemas.microsoft.com/office/infopath/2007/PartnerControls">
        <TermInfo xmlns="http://schemas.microsoft.com/office/infopath/2007/PartnerControls">
          <TermName xmlns="http://schemas.microsoft.com/office/infopath/2007/PartnerControls">Sustainable Infrastructure Solutions</TermName>
          <TermId xmlns="http://schemas.microsoft.com/office/infopath/2007/PartnerControls">0448ea38-a174-47ab-9b95-cb736dfa9caa</TermId>
        </TermInfo>
      </Terms>
    </m5722c4ea785455ca4276f73a810ca78>
    <ImportedDate xmlns="8a7e7048-6b1e-426d-afb0-d0ab63fd1ed9">2025-03-10T14:20:21+00:00</ImportedDate>
    <Imported xmlns="8a7e7048-6b1e-426d-afb0-d0ab63fd1ed9">true</Imported>
    <PCSummary xmlns="8a7e7048-6b1e-426d-afb0-d0ab63fd1ed9">Developer's ERA 63 Checklist - Sewage Pumping Stations</PCSummary>
    <PCRelatedDocuments xmlns="8a7e7048-6b1e-426d-afb0-d0ab63fd1ed9">A2586104,A8645304</PCRelatedDocuments>
    <PCContact xmlns="8a7e7048-6b1e-426d-afb0-d0ab63fd1ed9">Manager Growth &amp; Planning</PCContact>
    <PCDocumentID xmlns="8a7e7048-6b1e-426d-afb0-d0ab63fd1ed9">A8837845</PCDocumentID>
    <Doc_x0020_Type xmlns="1ad0624a-ce30-4c9d-8b08-c4858bd29ba3">External Form (Customer Use)</Doc_x0020_Type>
  </documentManagement>
</p:properties>
</file>

<file path=customXml/item2.xml><?xml version="1.0" encoding="utf-8"?>
<ct:contentTypeSchema xmlns:ct="http://schemas.microsoft.com/office/2006/metadata/contentType" xmlns:ma="http://schemas.microsoft.com/office/2006/metadata/properties/metaAttributes" ct:_="" ma:_="" ma:contentTypeName="PolicyCentre" ma:contentTypeID="0x01010058AEC976AEDA45CA89D2BBEFA2174CBB006CEDF3075E74D14791E9F860F8FF7236" ma:contentTypeVersion="260" ma:contentTypeDescription="Policy Centre" ma:contentTypeScope="" ma:versionID="cbbaca8f509246f33f5de19cef41fee3">
  <xsd:schema xmlns:xsd="http://www.w3.org/2001/XMLSchema" xmlns:xs="http://www.w3.org/2001/XMLSchema" xmlns:p="http://schemas.microsoft.com/office/2006/metadata/properties" xmlns:ns2="8a7e7048-6b1e-426d-afb0-d0ab63fd1ed9" xmlns:ns3="1ad0624a-ce30-4c9d-8b08-c4858bd29ba3" targetNamespace="http://schemas.microsoft.com/office/2006/metadata/properties" ma:root="true" ma:fieldsID="b399990f0444dbddbab622ac11bed235" ns2:_="" ns3:_="">
    <xsd:import namespace="8a7e7048-6b1e-426d-afb0-d0ab63fd1ed9"/>
    <xsd:import namespace="1ad0624a-ce30-4c9d-8b08-c4858bd29ba3"/>
    <xsd:element name="properties">
      <xsd:complexType>
        <xsd:sequence>
          <xsd:element name="documentManagement">
            <xsd:complexType>
              <xsd:all>
                <xsd:element ref="ns2:m5722c4ea785455ca4276f73a810ca78" minOccurs="0"/>
                <xsd:element ref="ns2:TaxCatchAll" minOccurs="0"/>
                <xsd:element ref="ns2:TaxCatchAllLabel" minOccurs="0"/>
                <xsd:element ref="ns2:a34b56922e384bfe84e0b43094b68364" minOccurs="0"/>
                <xsd:element ref="ns2:PCDocumentID" minOccurs="0"/>
                <xsd:element ref="ns2:PCRelatedDocuments" minOccurs="0"/>
                <xsd:element ref="ns2:PCPublishedDate" minOccurs="0"/>
                <xsd:element ref="ns2:PCContact" minOccurs="0"/>
                <xsd:element ref="ns2:PCSummary" minOccurs="0"/>
                <xsd:element ref="ns2:TaxKeywordTaxHTField" minOccurs="0"/>
                <xsd:element ref="ns2:ImportedDate" minOccurs="0"/>
                <xsd:element ref="ns2:Imported" minOccurs="0"/>
                <xsd:element ref="ns2:k4f493ea9b6e479c91fd9130c6027730" minOccurs="0"/>
                <xsd:element ref="ns3:Doc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7e7048-6b1e-426d-afb0-d0ab63fd1ed9" elementFormDefault="qualified">
    <xsd:import namespace="http://schemas.microsoft.com/office/2006/documentManagement/types"/>
    <xsd:import namespace="http://schemas.microsoft.com/office/infopath/2007/PartnerControls"/>
    <xsd:element name="m5722c4ea785455ca4276f73a810ca78" ma:index="8" nillable="true" ma:taxonomy="true" ma:internalName="m5722c4ea785455ca4276f73a810ca78" ma:taxonomyFieldName="PCDivision" ma:displayName="Business Unit" ma:default="" ma:fieldId="{65722c4e-a785-455c-a427-6f73a810ca78}" ma:taxonomyMulti="true" ma:sspId="9c751b1d-2668-4d6b-ad93-ed21589f01da" ma:termSetId="405fb01e-aaea-4cac-9609-2b2937e4eaf0"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7738106f-e9a5-4ecd-81eb-a6a23c7ca152}" ma:internalName="TaxCatchAll" ma:showField="CatchAllData" ma:web="8a7e7048-6b1e-426d-afb0-d0ab63fd1ed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7738106f-e9a5-4ecd-81eb-a6a23c7ca152}" ma:internalName="TaxCatchAllLabel" ma:readOnly="true" ma:showField="CatchAllDataLabel" ma:web="8a7e7048-6b1e-426d-afb0-d0ab63fd1ed9">
      <xsd:complexType>
        <xsd:complexContent>
          <xsd:extension base="dms:MultiChoiceLookup">
            <xsd:sequence>
              <xsd:element name="Value" type="dms:Lookup" maxOccurs="unbounded" minOccurs="0" nillable="true"/>
            </xsd:sequence>
          </xsd:extension>
        </xsd:complexContent>
      </xsd:complexType>
    </xsd:element>
    <xsd:element name="a34b56922e384bfe84e0b43094b68364" ma:index="12" nillable="true" ma:taxonomy="true" ma:internalName="a34b56922e384bfe84e0b43094b68364" ma:taxonomyFieldName="PCCategory" ma:displayName="Category" ma:fieldId="{a34b5692-2e38-4bfe-84e0-b43094b68364}" ma:taxonomyMulti="true" ma:sspId="9c751b1d-2668-4d6b-ad93-ed21589f01da" ma:termSetId="c7fe52a1-b4f2-4847-bccb-781c94655351" ma:anchorId="00000000-0000-0000-0000-000000000000" ma:open="false" ma:isKeyword="false">
      <xsd:complexType>
        <xsd:sequence>
          <xsd:element ref="pc:Terms" minOccurs="0" maxOccurs="1"/>
        </xsd:sequence>
      </xsd:complexType>
    </xsd:element>
    <xsd:element name="PCDocumentID" ma:index="14" nillable="true" ma:displayName="Objective Document ID" ma:internalName="PCDocumentID">
      <xsd:simpleType>
        <xsd:restriction base="dms:Text"/>
      </xsd:simpleType>
    </xsd:element>
    <xsd:element name="PCRelatedDocuments" ma:index="15" nillable="true" ma:displayName="Related Documents" ma:internalName="PCRelatedDocuments">
      <xsd:simpleType>
        <xsd:restriction base="dms:Note">
          <xsd:maxLength value="255"/>
        </xsd:restriction>
      </xsd:simpleType>
    </xsd:element>
    <xsd:element name="PCPublishedDate" ma:index="16" nillable="true" ma:displayName="Published Date" ma:internalName="PCPublishedDate">
      <xsd:simpleType>
        <xsd:restriction base="dms:DateTime"/>
      </xsd:simpleType>
    </xsd:element>
    <xsd:element name="PCContact" ma:index="17" nillable="true" ma:displayName="Primary Contact" ma:internalName="PCContact">
      <xsd:simpleType>
        <xsd:restriction base="dms:Text">
          <xsd:maxLength value="255"/>
        </xsd:restriction>
      </xsd:simpleType>
    </xsd:element>
    <xsd:element name="PCSummary" ma:index="18" nillable="true" ma:displayName="Summary" ma:internalName="PCSummary" ma:readOnly="false">
      <xsd:simpleType>
        <xsd:restriction base="dms:Note"/>
      </xsd:simpleType>
    </xsd:element>
    <xsd:element name="TaxKeywordTaxHTField" ma:index="19"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ImportedDate" ma:index="21" nillable="true" ma:displayName="Imported Date" ma:internalName="ImportedDate">
      <xsd:simpleType>
        <xsd:restriction base="dms:DateTime"/>
      </xsd:simpleType>
    </xsd:element>
    <xsd:element name="Imported" ma:index="22" nillable="true" ma:displayName="Imported" ma:default="0" ma:internalName="Imported">
      <xsd:simpleType>
        <xsd:restriction base="dms:Boolean"/>
      </xsd:simpleType>
    </xsd:element>
    <xsd:element name="k4f493ea9b6e479c91fd9130c6027730" ma:index="23" nillable="true" ma:taxonomy="true" ma:internalName="k4f493ea9b6e479c91fd9130c6027730" ma:taxonomyFieldName="PCOwningBranch" ma:displayName="Owning Branch" ma:default="" ma:fieldId="{44f493ea-9b6e-479c-91fd-9130c6027730}" ma:taxonomyMulti="true" ma:sspId="9c751b1d-2668-4d6b-ad93-ed21589f01da" ma:termSetId="ec40d81d-2e09-41b4-be29-84fbb69eb09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ad0624a-ce30-4c9d-8b08-c4858bd29ba3" elementFormDefault="qualified">
    <xsd:import namespace="http://schemas.microsoft.com/office/2006/documentManagement/types"/>
    <xsd:import namespace="http://schemas.microsoft.com/office/infopath/2007/PartnerControls"/>
    <xsd:element name="Doc_x0020_Type" ma:index="25" nillable="true" ma:displayName="Doc Type" ma:format="Dropdown" ma:internalName="Doc_x0020_Type">
      <xsd:simpleType>
        <xsd:union memberTypes="dms:Text">
          <xsd:simpleType>
            <xsd:restriction base="dms:Choice">
              <xsd:enumeration value="Policy (Board or Operational)"/>
              <xsd:enumeration value="Charter"/>
              <xsd:enumeration value="Framework"/>
              <xsd:enumeration value="Plan"/>
              <xsd:enumeration value="Procedure"/>
              <xsd:enumeration value="Technical Specification or Standard"/>
              <xsd:enumeration value="Technical Note"/>
              <xsd:enumeration value="Guide"/>
              <xsd:enumeration value="Manual"/>
              <xsd:enumeration value="Work Instruction"/>
              <xsd:enumeration value="Safe Work Method Statement"/>
              <xsd:enumeration value="Internal Form (Staff Use)"/>
              <xsd:enumeration value="External Form (Customer Use)"/>
              <xsd:enumeration value="External Resource"/>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etadata xmlns="http://www.objective.com/ecm/document/metadata/54EFCAF6DAF44D82AC6CC08329FCEC68" version="1.0.0">
  <systemFields>
    <field name="Objective-Id">
      <value order="0">A8837845</value>
    </field>
    <field name="Objective-Title">
      <value order="0">F11411 - Developer ERA 63 Checklist - Sewage Pumping Stations</value>
    </field>
    <field name="Objective-Description">
      <value order="0"/>
    </field>
    <field name="Objective-CreationStamp">
      <value order="0">2025-05-20T03:48:53Z</value>
    </field>
    <field name="Objective-IsApproved">
      <value order="0">false</value>
    </field>
    <field name="Objective-IsPublished">
      <value order="0">true</value>
    </field>
    <field name="Objective-DatePublished">
      <value order="0">2025-06-11T01:47:58Z</value>
    </field>
    <field name="Objective-ModificationStamp">
      <value order="0">2025-06-11T01:47:58Z</value>
    </field>
    <field name="Objective-Owner">
      <value order="0">Laura Bryson</value>
    </field>
    <field name="Objective-Path">
      <value order="0">Unitywater Global Folder:04. Utilities:Written Direction:04. Written Direction - Active Directions:08.0 Plan and Deliver Assets:8.01 Infrastructure Planning</value>
    </field>
    <field name="Objective-Parent">
      <value order="0">8.01 Infrastructure Planning</value>
    </field>
    <field name="Objective-State">
      <value order="0">Published</value>
    </field>
    <field name="Objective-VersionId">
      <value order="0">vA11694013</value>
    </field>
    <field name="Objective-Version">
      <value order="0">12.0</value>
    </field>
    <field name="Objective-VersionNumber">
      <value order="0">13</value>
    </field>
    <field name="Objective-VersionComment">
      <value order="0">Automatically released to invoke intranet publishing of Written Direction document at 11-06-2025 11:47:56</value>
    </field>
    <field name="Objective-FileNumber">
      <value order="0">F0122704</value>
    </field>
    <field name="Objective-Classification">
      <value order="0">Unclassified</value>
    </field>
    <field name="Objective-Caveats">
      <value order="0"/>
    </field>
  </systemFields>
  <catalogues>
    <catalogue name="Document - Written Direction Type Catalogue" type="type" ori="id:cA29">
      <field name="Objective-Written Direction Type">
        <value order="0">External Controlled Form (Public Use)</value>
      </field>
      <field name="Objective-Written Direction Document Number">
        <value order="0">F11411</value>
      </field>
      <field name="Objective-WD Status">
        <value order="0">Current</value>
      </field>
      <field name="Objective-WD Revision Number">
        <value order="0">1</value>
      </field>
      <field name="Objective-WD Effective Date">
        <value order="0">2025-05-20T14:00:00Z</value>
      </field>
      <field name="Objective-WD Review Period (Months)">
        <value order="0">24</value>
      </field>
      <field name="Objective-WD Last Reviewed Date">
        <value order="0">2025-05-20T14:00:00Z</value>
      </field>
      <field name="Objective-WD Next Review Date">
        <value order="0">2027-05-20T14:00:00Z</value>
      </field>
      <field name="Objective-WD Owner Branch">
        <value order="0">Growth Infrastructure</value>
      </field>
      <field name="Objective-WD Board Approval Required">
        <value order="0">No</value>
      </field>
      <field name="Objective-WD Notify RACC">
        <value order="0">No</value>
      </field>
      <field name="Objective-WD Approver">
        <value order="0">Loren Ogston</value>
      </field>
      <field name="Objective-WD Publish to Internet">
        <value order="0">Yes</value>
      </field>
      <field name="Objective-Current Assignee">
        <value order="0"/>
      </field>
      <field name="Objective-Current Task">
        <value order="0"/>
      </field>
      <field name="Objective-Date Last Report">
        <value order="0"/>
      </field>
    </catalogue>
  </catalogues>
</metadata>
</file>

<file path=customXml/itemProps1.xml><?xml version="1.0" encoding="utf-8"?>
<ds:datastoreItem xmlns:ds="http://schemas.openxmlformats.org/officeDocument/2006/customXml" ds:itemID="{627A96B8-55F8-48B4-B8F8-BBE2C56A343F}">
  <ds:schemaRefs>
    <ds:schemaRef ds:uri="http://purl.org/dc/dcmitype/"/>
    <ds:schemaRef ds:uri="http://schemas.openxmlformats.org/package/2006/metadata/core-properties"/>
    <ds:schemaRef ds:uri="1ad0624a-ce30-4c9d-8b08-c4858bd29ba3"/>
    <ds:schemaRef ds:uri="http://schemas.microsoft.com/office/infopath/2007/PartnerControls"/>
    <ds:schemaRef ds:uri="http://schemas.microsoft.com/office/2006/documentManagement/types"/>
    <ds:schemaRef ds:uri="8a7e7048-6b1e-426d-afb0-d0ab63fd1ed9"/>
    <ds:schemaRef ds:uri="http://www.w3.org/XML/1998/namespace"/>
    <ds:schemaRef ds:uri="http://schemas.microsoft.com/office/2006/metadata/properties"/>
    <ds:schemaRef ds:uri="http://purl.org/dc/terms/"/>
    <ds:schemaRef ds:uri="http://purl.org/dc/elements/1.1/"/>
  </ds:schemaRefs>
</ds:datastoreItem>
</file>

<file path=customXml/itemProps2.xml><?xml version="1.0" encoding="utf-8"?>
<ds:datastoreItem xmlns:ds="http://schemas.openxmlformats.org/officeDocument/2006/customXml" ds:itemID="{6E3ECB39-0847-4D22-A84D-2AFEA8B269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7e7048-6b1e-426d-afb0-d0ab63fd1ed9"/>
    <ds:schemaRef ds:uri="1ad0624a-ce30-4c9d-8b08-c4858bd29b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BFE18F-EAD3-4BA6-A2E6-BD0074C861D5}">
  <ds:schemaRefs>
    <ds:schemaRef ds:uri="http://schemas.microsoft.com/sharepoint/v3/contenttype/forms"/>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54EFCAF6DAF44D82AC6CC08329FCEC68"/>
  </ds:schemaRefs>
</ds:datastoreItem>
</file>

<file path=docProps/app.xml><?xml version="1.0" encoding="utf-8"?>
<Properties xmlns="http://schemas.openxmlformats.org/officeDocument/2006/extended-properties" xmlns:vt="http://schemas.openxmlformats.org/officeDocument/2006/docPropsVTypes">
  <Template>Basic_Internal_Form[1].dot</Template>
  <TotalTime>9</TotalTime>
  <Pages>8</Pages>
  <Words>2475</Words>
  <Characters>14112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F11411 - Developer ERA 63 Checklist - Sewage Pumping Stations (A8837845)</vt:lpstr>
    </vt:vector>
  </TitlesOfParts>
  <Company>Unitywater</Company>
  <LinksUpToDate>false</LinksUpToDate>
  <CharactersWithSpaces>16554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F11411 - Developer ERA 63 Checklist - Sewage Pumping Stations (A8837845)</dc:title>
  <dc:creator>shandelle.edwards</dc:creator>
  <cp:keywords>08.0 Plan and Deliver Assets; Form; Growth Infrastructure; Sustainable Infrastructure Solutions Business Unit; 08.01 Infrastructure Planning</cp:keywords>
  <cp:lastModifiedBy>Laura Bryson</cp:lastModifiedBy>
  <cp:revision>6</cp:revision>
  <cp:lastPrinted>2011-02-28T22:45:00Z</cp:lastPrinted>
  <dcterms:created xsi:type="dcterms:W3CDTF">2025-05-19T05:10:00Z</dcterms:created>
  <dcterms:modified xsi:type="dcterms:W3CDTF">2025-06-11T01:58:00Z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Comment">
    <vt:lpwstr/>
  </property>
  <property fmtid="{D5CDD505-2E9C-101B-9397-08002B2CF9AE}" pid="4" name="Objective-Written Direction Type [system]">
    <vt:lpwstr>Internal Form (Controlled)</vt:lpwstr>
  </property>
  <property fmtid="{D5CDD505-2E9C-101B-9397-08002B2CF9AE}" pid="5" name="Objective-Written Direction Document Number [system]">
    <vt:lpwstr>9377</vt:lpwstr>
  </property>
  <property fmtid="{D5CDD505-2E9C-101B-9397-08002B2CF9AE}" pid="6" name="Objective-WD Status [system]">
    <vt:lpwstr>Draft</vt:lpwstr>
  </property>
  <property fmtid="{D5CDD505-2E9C-101B-9397-08002B2CF9AE}" pid="7" name="Objective-WD Revision Number [system]">
    <vt:r8>0</vt:r8>
  </property>
  <property fmtid="{D5CDD505-2E9C-101B-9397-08002B2CF9AE}" pid="8" name="Objective-WD Effective Date [system]">
    <vt:lpwstr/>
  </property>
  <property fmtid="{D5CDD505-2E9C-101B-9397-08002B2CF9AE}" pid="9" name="Objective-WD Review Period (Months) [system]">
    <vt:r8>24</vt:r8>
  </property>
  <property fmtid="{D5CDD505-2E9C-101B-9397-08002B2CF9AE}" pid="10" name="Objective-WD Last Reviewed Date [system]">
    <vt:lpwstr/>
  </property>
  <property fmtid="{D5CDD505-2E9C-101B-9397-08002B2CF9AE}" pid="11" name="Objective-WD Next Review Date [system]">
    <vt:lpwstr/>
  </property>
  <property fmtid="{D5CDD505-2E9C-101B-9397-08002B2CF9AE}" pid="12" name="Objective-WD Owner Branch [system]">
    <vt:lpwstr/>
  </property>
  <property fmtid="{D5CDD505-2E9C-101B-9397-08002B2CF9AE}" pid="13" name="Objective-WD Board Approval Required [system]">
    <vt:lpwstr>No</vt:lpwstr>
  </property>
  <property fmtid="{D5CDD505-2E9C-101B-9397-08002B2CF9AE}" pid="14" name="Objective-WD Notify RACC [system]">
    <vt:lpwstr>No</vt:lpwstr>
  </property>
  <property fmtid="{D5CDD505-2E9C-101B-9397-08002B2CF9AE}" pid="15" name="Objective-WD Author [system]">
    <vt:lpwstr/>
  </property>
  <property fmtid="{D5CDD505-2E9C-101B-9397-08002B2CF9AE}" pid="16" name="Objective-WD Approver [system]">
    <vt:lpwstr/>
  </property>
  <property fmtid="{D5CDD505-2E9C-101B-9397-08002B2CF9AE}" pid="17" name="Objective-WD Publish to Internet [system]">
    <vt:lpwstr>No</vt:lpwstr>
  </property>
  <property fmtid="{D5CDD505-2E9C-101B-9397-08002B2CF9AE}" pid="18" name="ContentTypeId">
    <vt:lpwstr>0x01010058AEC976AEDA45CA89D2BBEFA2174CBB006CEDF3075E74D14791E9F860F8FF7236</vt:lpwstr>
  </property>
  <property fmtid="{D5CDD505-2E9C-101B-9397-08002B2CF9AE}" pid="19" name="TaxKeyword">
    <vt:lpwstr>834;#08.0 Plan and Deliver Assets|8c8cd166-aa52-4a92-ae68-493c4c28aac7;#835;#08.01 Infrastructure Planning|34a24127-5a0e-47aa-8f36-6fb499047a09;#228;#Form|95b715ec-0cab-4844-a729-3aad888826a9;#1027;#Growth Infrastructure|e55e245f-091e-4189-a76b-b847de5da6e2;#552;#Sustainable Infrastructure Solutions Business Unit|4cb4b546-1d76-4031-98c1-a415c020142a</vt:lpwstr>
  </property>
  <property fmtid="{D5CDD505-2E9C-101B-9397-08002B2CF9AE}" pid="20" name="PCOwningBranch">
    <vt:lpwstr>1026;#Growth Infrastructure|e55e245f-091e-4189-a76b-b847de5da6e2</vt:lpwstr>
  </property>
  <property fmtid="{D5CDD505-2E9C-101B-9397-08002B2CF9AE}" pid="21" name="PCDivision">
    <vt:lpwstr>541;#Sustainable Infrastructure Solutions|0448ea38-a174-47ab-9b95-cb736dfa9caa</vt:lpwstr>
  </property>
  <property fmtid="{D5CDD505-2E9C-101B-9397-08002B2CF9AE}" pid="22" name="PCCategory">
    <vt:lpwstr>542;#08.01 Infrastructure Planning|34a24127-5a0e-47aa-8f36-6fb499047a09</vt:lpwstr>
  </property>
  <property fmtid="{D5CDD505-2E9C-101B-9397-08002B2CF9AE}" pid="23" name="Customer-Id">
    <vt:lpwstr>54EFCAF6DAF44D82AC6CC08329FCEC68</vt:lpwstr>
  </property>
  <property fmtid="{D5CDD505-2E9C-101B-9397-08002B2CF9AE}" pid="24" name="Objective-Id">
    <vt:lpwstr>A8837845</vt:lpwstr>
  </property>
  <property fmtid="{D5CDD505-2E9C-101B-9397-08002B2CF9AE}" pid="25" name="Objective-Title">
    <vt:lpwstr>F11411 - Developer ERA 63 Checklist - Sewage Pumping Stations</vt:lpwstr>
  </property>
  <property fmtid="{D5CDD505-2E9C-101B-9397-08002B2CF9AE}" pid="26" name="Objective-Description">
    <vt:lpwstr/>
  </property>
  <property fmtid="{D5CDD505-2E9C-101B-9397-08002B2CF9AE}" pid="27" name="Objective-CreationStamp">
    <vt:filetime>2025-05-20T03:48:53Z</vt:filetime>
  </property>
  <property fmtid="{D5CDD505-2E9C-101B-9397-08002B2CF9AE}" pid="28" name="Objective-IsApproved">
    <vt:bool>false</vt:bool>
  </property>
  <property fmtid="{D5CDD505-2E9C-101B-9397-08002B2CF9AE}" pid="29" name="Objective-IsPublished">
    <vt:bool>true</vt:bool>
  </property>
  <property fmtid="{D5CDD505-2E9C-101B-9397-08002B2CF9AE}" pid="30" name="Objective-DatePublished">
    <vt:filetime>2025-06-11T01:47:58Z</vt:filetime>
  </property>
  <property fmtid="{D5CDD505-2E9C-101B-9397-08002B2CF9AE}" pid="31" name="Objective-ModificationStamp">
    <vt:filetime>2025-06-11T01:47:58Z</vt:filetime>
  </property>
  <property fmtid="{D5CDD505-2E9C-101B-9397-08002B2CF9AE}" pid="32" name="Objective-Owner">
    <vt:lpwstr>Laura Bryson</vt:lpwstr>
  </property>
  <property fmtid="{D5CDD505-2E9C-101B-9397-08002B2CF9AE}" pid="33" name="Objective-Path">
    <vt:lpwstr>Unitywater Global Folder:04. Utilities:Written Direction:04. Written Direction - Active Directions:08.0 Plan and Deliver Assets:8.01 Infrastructure Planning</vt:lpwstr>
  </property>
  <property fmtid="{D5CDD505-2E9C-101B-9397-08002B2CF9AE}" pid="34" name="Objective-Parent">
    <vt:lpwstr>8.01 Infrastructure Planning</vt:lpwstr>
  </property>
  <property fmtid="{D5CDD505-2E9C-101B-9397-08002B2CF9AE}" pid="35" name="Objective-State">
    <vt:lpwstr>Published</vt:lpwstr>
  </property>
  <property fmtid="{D5CDD505-2E9C-101B-9397-08002B2CF9AE}" pid="36" name="Objective-VersionId">
    <vt:lpwstr>vA11694013</vt:lpwstr>
  </property>
  <property fmtid="{D5CDD505-2E9C-101B-9397-08002B2CF9AE}" pid="37" name="Objective-Version">
    <vt:lpwstr>12.0</vt:lpwstr>
  </property>
  <property fmtid="{D5CDD505-2E9C-101B-9397-08002B2CF9AE}" pid="38" name="Objective-VersionNumber">
    <vt:r8>13</vt:r8>
  </property>
  <property fmtid="{D5CDD505-2E9C-101B-9397-08002B2CF9AE}" pid="39" name="Objective-VersionComment">
    <vt:lpwstr>Automatically released to invoke intranet publishing of Written Direction document at 11-06-2025 11:47:56</vt:lpwstr>
  </property>
  <property fmtid="{D5CDD505-2E9C-101B-9397-08002B2CF9AE}" pid="40" name="Objective-FileNumber">
    <vt:lpwstr>F0122704</vt:lpwstr>
  </property>
  <property fmtid="{D5CDD505-2E9C-101B-9397-08002B2CF9AE}" pid="41" name="Objective-Classification">
    <vt:lpwstr>Unclassified</vt:lpwstr>
  </property>
  <property fmtid="{D5CDD505-2E9C-101B-9397-08002B2CF9AE}" pid="42" name="Objective-Caveats">
    <vt:lpwstr/>
  </property>
  <property fmtid="{D5CDD505-2E9C-101B-9397-08002B2CF9AE}" pid="43" name="Objective-Written Direction Type">
    <vt:lpwstr>External Controlled Form (Public Use)</vt:lpwstr>
  </property>
  <property fmtid="{D5CDD505-2E9C-101B-9397-08002B2CF9AE}" pid="44" name="Objective-Written Direction Document Number">
    <vt:lpwstr>F11411</vt:lpwstr>
  </property>
  <property fmtid="{D5CDD505-2E9C-101B-9397-08002B2CF9AE}" pid="45" name="Objective-WD Status">
    <vt:lpwstr>Current</vt:lpwstr>
  </property>
  <property fmtid="{D5CDD505-2E9C-101B-9397-08002B2CF9AE}" pid="46" name="Objective-WD Revision Number">
    <vt:r8>1</vt:r8>
  </property>
  <property fmtid="{D5CDD505-2E9C-101B-9397-08002B2CF9AE}" pid="47" name="Objective-WD Effective Date">
    <vt:filetime>2025-05-20T14:00:00Z</vt:filetime>
  </property>
  <property fmtid="{D5CDD505-2E9C-101B-9397-08002B2CF9AE}" pid="48" name="Objective-WD Review Period (Months)">
    <vt:r8>24</vt:r8>
  </property>
  <property fmtid="{D5CDD505-2E9C-101B-9397-08002B2CF9AE}" pid="49" name="Objective-WD Last Reviewed Date">
    <vt:filetime>2025-05-20T14:00:00Z</vt:filetime>
  </property>
  <property fmtid="{D5CDD505-2E9C-101B-9397-08002B2CF9AE}" pid="50" name="Objective-WD Next Review Date">
    <vt:filetime>2027-05-20T14:00:00Z</vt:filetime>
  </property>
  <property fmtid="{D5CDD505-2E9C-101B-9397-08002B2CF9AE}" pid="51" name="Objective-WD Owner Branch">
    <vt:lpwstr>Growth Infrastructure</vt:lpwstr>
  </property>
  <property fmtid="{D5CDD505-2E9C-101B-9397-08002B2CF9AE}" pid="52" name="Objective-WD Board Approval Required">
    <vt:lpwstr>No</vt:lpwstr>
  </property>
  <property fmtid="{D5CDD505-2E9C-101B-9397-08002B2CF9AE}" pid="53" name="Objective-WD Notify RACC">
    <vt:lpwstr>No</vt:lpwstr>
  </property>
  <property fmtid="{D5CDD505-2E9C-101B-9397-08002B2CF9AE}" pid="54" name="Objective-WD Approver">
    <vt:lpwstr>Loren Ogston</vt:lpwstr>
  </property>
  <property fmtid="{D5CDD505-2E9C-101B-9397-08002B2CF9AE}" pid="55" name="Objective-WD Publish to Internet">
    <vt:lpwstr>Yes</vt:lpwstr>
  </property>
  <property fmtid="{D5CDD505-2E9C-101B-9397-08002B2CF9AE}" pid="56" name="Objective-Current Assignee">
    <vt:lpwstr/>
  </property>
  <property fmtid="{D5CDD505-2E9C-101B-9397-08002B2CF9AE}" pid="57" name="Objective-Current Task">
    <vt:lpwstr/>
  </property>
  <property fmtid="{D5CDD505-2E9C-101B-9397-08002B2CF9AE}" pid="58" name="Objective-Date Last Report">
    <vt:lpwstr/>
  </property>
</Properties>
</file>